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664"/>
      </w:tblGrid>
      <w:tr w:rsidR="00035D9A" w14:paraId="09867751" w14:textId="77777777" w:rsidTr="00876177">
        <w:tc>
          <w:tcPr>
            <w:tcW w:w="7792" w:type="dxa"/>
            <w:vAlign w:val="bottom"/>
          </w:tcPr>
          <w:p w14:paraId="410BDF32" w14:textId="77777777" w:rsidR="00035D9A" w:rsidRPr="00D516CD" w:rsidRDefault="00035D9A" w:rsidP="00876177">
            <w:pPr>
              <w:rPr>
                <w:rFonts w:ascii="Arial Black" w:hAnsi="Arial Black"/>
                <w:color w:val="00B0F0"/>
                <w:sz w:val="48"/>
                <w:szCs w:val="48"/>
              </w:rPr>
            </w:pPr>
            <w:r w:rsidRPr="00D516CD">
              <w:rPr>
                <w:rFonts w:ascii="Arial Black" w:hAnsi="Arial Black"/>
                <w:color w:val="00B0F0"/>
                <w:sz w:val="48"/>
                <w:szCs w:val="48"/>
              </w:rPr>
              <w:t>ELDP Physical Activity Analysis</w:t>
            </w:r>
          </w:p>
          <w:p w14:paraId="1EC097E8" w14:textId="03CD5E31" w:rsidR="00035D9A" w:rsidRPr="00876177" w:rsidRDefault="00035D9A" w:rsidP="00876177">
            <w:pPr>
              <w:rPr>
                <w:rFonts w:ascii="Arial" w:hAnsi="Arial" w:cs="Arial"/>
                <w:color w:val="D9117D"/>
              </w:rPr>
            </w:pPr>
            <w:r w:rsidRPr="00876177">
              <w:rPr>
                <w:rFonts w:ascii="Arial" w:hAnsi="Arial" w:cs="Arial"/>
                <w:color w:val="D9117D"/>
                <w:sz w:val="32"/>
                <w:szCs w:val="32"/>
              </w:rPr>
              <w:t>Description of additional materials and resources</w:t>
            </w:r>
          </w:p>
        </w:tc>
        <w:tc>
          <w:tcPr>
            <w:tcW w:w="2664" w:type="dxa"/>
          </w:tcPr>
          <w:p w14:paraId="5D907286" w14:textId="7EA0E5A4" w:rsidR="00035D9A" w:rsidRDefault="00035D9A" w:rsidP="00035D9A">
            <w:pPr>
              <w:jc w:val="right"/>
            </w:pPr>
            <w:r>
              <w:rPr>
                <w:noProof/>
              </w:rPr>
              <w:drawing>
                <wp:inline distT="0" distB="0" distL="0" distR="0" wp14:anchorId="2EF13F5D" wp14:editId="5195E5E2">
                  <wp:extent cx="1432560" cy="132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322705"/>
                          </a:xfrm>
                          <a:prstGeom prst="rect">
                            <a:avLst/>
                          </a:prstGeom>
                          <a:noFill/>
                        </pic:spPr>
                      </pic:pic>
                    </a:graphicData>
                  </a:graphic>
                </wp:inline>
              </w:drawing>
            </w:r>
          </w:p>
        </w:tc>
      </w:tr>
    </w:tbl>
    <w:p w14:paraId="711CC03B" w14:textId="4E21D9BF" w:rsidR="00F97F36" w:rsidRDefault="00F97F36" w:rsidP="00035D9A"/>
    <w:p w14:paraId="03AB489C" w14:textId="66F0B1FB" w:rsidR="00876177" w:rsidRDefault="00E93FD0" w:rsidP="00035D9A">
      <w:pPr>
        <w:rPr>
          <w:rFonts w:ascii="Century Gothic" w:hAnsi="Century Gothic"/>
        </w:rPr>
      </w:pPr>
      <w:r>
        <w:rPr>
          <w:rFonts w:ascii="Century Gothic" w:hAnsi="Century Gothic"/>
        </w:rPr>
        <w:t xml:space="preserve">This document provides a quick description of each of the additional materials and resources uploaded alongside the </w:t>
      </w:r>
      <w:hyperlink r:id="rId7" w:history="1">
        <w:r w:rsidRPr="00E93FD0">
          <w:rPr>
            <w:rStyle w:val="Hyperlink"/>
            <w:rFonts w:ascii="Century Gothic" w:hAnsi="Century Gothic"/>
          </w:rPr>
          <w:t>ELDP Physical Activity dashboard</w:t>
        </w:r>
      </w:hyperlink>
      <w:r>
        <w:rPr>
          <w:rFonts w:ascii="Century Gothic" w:hAnsi="Century Gothic"/>
        </w:rPr>
        <w:t xml:space="preserve"> on Essex County Council’s Open Data platform.</w:t>
      </w:r>
    </w:p>
    <w:p w14:paraId="0766B9F3" w14:textId="5D7F366F" w:rsidR="00876177" w:rsidRDefault="00876177" w:rsidP="00035D9A">
      <w:pPr>
        <w:rPr>
          <w:rFonts w:ascii="Century Gothic" w:hAnsi="Century Gothic"/>
          <w:b/>
          <w:bCs/>
          <w:color w:val="D9117D"/>
        </w:rPr>
      </w:pPr>
      <w:r w:rsidRPr="00876177">
        <w:rPr>
          <w:rFonts w:ascii="Century Gothic" w:hAnsi="Century Gothic"/>
          <w:b/>
          <w:bCs/>
          <w:color w:val="D9117D"/>
        </w:rPr>
        <w:t>ELDP Mosaic Analysis report</w:t>
      </w:r>
    </w:p>
    <w:p w14:paraId="74581F7B" w14:textId="48B1EC64" w:rsidR="00876177" w:rsidRDefault="0021220F" w:rsidP="00035D9A">
      <w:pPr>
        <w:rPr>
          <w:rFonts w:ascii="Century Gothic" w:hAnsi="Century Gothic"/>
        </w:rPr>
      </w:pPr>
      <w:r>
        <w:rPr>
          <w:rFonts w:ascii="Century Gothic" w:hAnsi="Century Gothic"/>
        </w:rPr>
        <w:t>This work was undertaken before the development of the physical activity dashboard. It uses Experian Mosaic’s household classifications to profile the ELDP’s target areas and their likely physical activity behaviours. The report also matches the ELDP’s target groups (families, older people &amp; mental health) to Experian Mosaic’s customer segments to show where these target groups are most prevalent and recommendations for how to best engage with them.</w:t>
      </w:r>
    </w:p>
    <w:p w14:paraId="000BCBE4" w14:textId="6411CB23" w:rsidR="00876177" w:rsidRDefault="00876177" w:rsidP="00876177">
      <w:pPr>
        <w:rPr>
          <w:rFonts w:ascii="Century Gothic" w:hAnsi="Century Gothic"/>
          <w:b/>
          <w:bCs/>
          <w:color w:val="D9117D"/>
        </w:rPr>
      </w:pPr>
      <w:r>
        <w:rPr>
          <w:rFonts w:ascii="Century Gothic" w:hAnsi="Century Gothic"/>
          <w:b/>
          <w:bCs/>
          <w:color w:val="D9117D"/>
        </w:rPr>
        <w:t>Dashboard meta data</w:t>
      </w:r>
    </w:p>
    <w:p w14:paraId="5F99A877" w14:textId="0895B004" w:rsidR="00876177" w:rsidRPr="00876177" w:rsidRDefault="00AB2F27" w:rsidP="00876177">
      <w:pPr>
        <w:rPr>
          <w:rFonts w:ascii="Century Gothic" w:hAnsi="Century Gothic"/>
        </w:rPr>
      </w:pPr>
      <w:r>
        <w:rPr>
          <w:rFonts w:ascii="Century Gothic" w:hAnsi="Century Gothic"/>
        </w:rPr>
        <w:t xml:space="preserve">This provides a full list of the data included in the physical activity dashboard. It groups the variables by </w:t>
      </w:r>
      <w:proofErr w:type="gramStart"/>
      <w:r>
        <w:rPr>
          <w:rFonts w:ascii="Century Gothic" w:hAnsi="Century Gothic"/>
        </w:rPr>
        <w:t>theme, and</w:t>
      </w:r>
      <w:proofErr w:type="gramEnd"/>
      <w:r>
        <w:rPr>
          <w:rFonts w:ascii="Century Gothic" w:hAnsi="Century Gothic"/>
        </w:rPr>
        <w:t xml:space="preserve"> provides supplementary data about the indicators (including the date the data refers to and the source of the data).</w:t>
      </w:r>
    </w:p>
    <w:p w14:paraId="554005EC" w14:textId="77777777" w:rsidR="00F5682E" w:rsidRDefault="00F5682E" w:rsidP="00F5682E">
      <w:pPr>
        <w:rPr>
          <w:rFonts w:ascii="Century Gothic" w:hAnsi="Century Gothic"/>
          <w:b/>
          <w:bCs/>
          <w:color w:val="D9117D"/>
        </w:rPr>
      </w:pPr>
      <w:r>
        <w:rPr>
          <w:rFonts w:ascii="Century Gothic" w:hAnsi="Century Gothic"/>
          <w:b/>
          <w:bCs/>
          <w:color w:val="D9117D"/>
        </w:rPr>
        <w:t>England LSOA indicator data</w:t>
      </w:r>
    </w:p>
    <w:p w14:paraId="2F3F34F2" w14:textId="22D6F5E3" w:rsidR="009B3953" w:rsidRDefault="009B3953" w:rsidP="00F5682E">
      <w:pPr>
        <w:rPr>
          <w:rFonts w:ascii="Century Gothic" w:hAnsi="Century Gothic"/>
        </w:rPr>
      </w:pPr>
      <w:r w:rsidRPr="009B3953">
        <w:rPr>
          <w:rFonts w:ascii="Century Gothic" w:hAnsi="Century Gothic"/>
        </w:rPr>
        <w:t xml:space="preserve">This dataset contains data for every indicator that is included in the </w:t>
      </w:r>
      <w:r>
        <w:rPr>
          <w:rFonts w:ascii="Century Gothic" w:hAnsi="Century Gothic"/>
        </w:rPr>
        <w:t>p</w:t>
      </w:r>
      <w:r w:rsidRPr="009B3953">
        <w:rPr>
          <w:rFonts w:ascii="Century Gothic" w:hAnsi="Century Gothic"/>
        </w:rPr>
        <w:t xml:space="preserve">hysical </w:t>
      </w:r>
      <w:r>
        <w:rPr>
          <w:rFonts w:ascii="Century Gothic" w:hAnsi="Century Gothic"/>
        </w:rPr>
        <w:t>a</w:t>
      </w:r>
      <w:r w:rsidRPr="009B3953">
        <w:rPr>
          <w:rFonts w:ascii="Century Gothic" w:hAnsi="Century Gothic"/>
        </w:rPr>
        <w:t xml:space="preserve">ctivity </w:t>
      </w:r>
      <w:r>
        <w:rPr>
          <w:rFonts w:ascii="Century Gothic" w:hAnsi="Century Gothic"/>
        </w:rPr>
        <w:t>d</w:t>
      </w:r>
      <w:r w:rsidRPr="009B3953">
        <w:rPr>
          <w:rFonts w:ascii="Century Gothic" w:hAnsi="Century Gothic"/>
        </w:rPr>
        <w:t>ashboard. The dataset includes 832 indicators across ten themes for every LSOA in England. Each variable has been assigned a number, and the date at which the data was collected is included for each indicator.</w:t>
      </w:r>
    </w:p>
    <w:p w14:paraId="077C5CB0" w14:textId="765B7FB5" w:rsidR="00F5682E" w:rsidRDefault="00F5682E" w:rsidP="00F5682E">
      <w:pPr>
        <w:rPr>
          <w:rFonts w:ascii="Century Gothic" w:hAnsi="Century Gothic"/>
          <w:b/>
          <w:bCs/>
          <w:color w:val="D9117D"/>
        </w:rPr>
      </w:pPr>
      <w:r>
        <w:rPr>
          <w:rFonts w:ascii="Century Gothic" w:hAnsi="Century Gothic"/>
          <w:b/>
          <w:bCs/>
          <w:color w:val="D9117D"/>
        </w:rPr>
        <w:t>England LSOA indicator deciles</w:t>
      </w:r>
    </w:p>
    <w:p w14:paraId="2C166555" w14:textId="723A2F5D" w:rsidR="009B3953" w:rsidRDefault="009B3953" w:rsidP="00876177">
      <w:pPr>
        <w:rPr>
          <w:rFonts w:ascii="Century Gothic" w:hAnsi="Century Gothic"/>
        </w:rPr>
      </w:pPr>
      <w:r w:rsidRPr="009B3953">
        <w:rPr>
          <w:rFonts w:ascii="Century Gothic" w:hAnsi="Century Gothic"/>
        </w:rPr>
        <w:t xml:space="preserve">This dataset contains the decile score for the 253 indicators which were used to calculate the overall Physical Activity risk score. Each LSOA was sorted into a decile for each of these indicators. If an LSOA is placed in decile 1 for an indicator, they are among the poorest performers for that measure </w:t>
      </w:r>
      <w:proofErr w:type="gramStart"/>
      <w:r w:rsidRPr="009B3953">
        <w:rPr>
          <w:rFonts w:ascii="Century Gothic" w:hAnsi="Century Gothic"/>
        </w:rPr>
        <w:t>nationally, and</w:t>
      </w:r>
      <w:proofErr w:type="gramEnd"/>
      <w:r w:rsidRPr="009B3953">
        <w:rPr>
          <w:rFonts w:ascii="Century Gothic" w:hAnsi="Century Gothic"/>
        </w:rPr>
        <w:t xml:space="preserve"> being placed in decile 10 indicates they are among the best. Variable number and name are included in the dataset</w:t>
      </w:r>
      <w:r>
        <w:rPr>
          <w:rFonts w:ascii="Century Gothic" w:hAnsi="Century Gothic"/>
        </w:rPr>
        <w:t>.</w:t>
      </w:r>
    </w:p>
    <w:p w14:paraId="22458A72" w14:textId="53E8FBF2" w:rsidR="00876177" w:rsidRDefault="00876177" w:rsidP="00876177">
      <w:pPr>
        <w:rPr>
          <w:rFonts w:ascii="Century Gothic" w:hAnsi="Century Gothic"/>
          <w:b/>
          <w:bCs/>
          <w:color w:val="D9117D"/>
        </w:rPr>
      </w:pPr>
      <w:r>
        <w:rPr>
          <w:rFonts w:ascii="Century Gothic" w:hAnsi="Century Gothic"/>
          <w:b/>
          <w:bCs/>
          <w:color w:val="D9117D"/>
        </w:rPr>
        <w:t>England LSOA theme decile scores and rankings</w:t>
      </w:r>
    </w:p>
    <w:p w14:paraId="60C15476" w14:textId="7247F5FA" w:rsidR="00876177" w:rsidRDefault="009B3953" w:rsidP="00035D9A">
      <w:pPr>
        <w:rPr>
          <w:rFonts w:ascii="Century Gothic" w:hAnsi="Century Gothic"/>
          <w:b/>
          <w:bCs/>
          <w:color w:val="D9117D"/>
        </w:rPr>
      </w:pPr>
      <w:r w:rsidRPr="009B3953">
        <w:rPr>
          <w:rFonts w:ascii="Century Gothic" w:hAnsi="Century Gothic"/>
        </w:rPr>
        <w:t xml:space="preserve">This dataset contains the average decile score for each of the ten themes for each LSOA in England. Also included are weighted and unweighted average deciles across all ten themes for each LSOA (the weighting was informed by a regression which identified the impact each theme had on rates of physical inactivity). All 32,844 LSOAs have been ranked based on their weighted average </w:t>
      </w:r>
      <w:r w:rsidR="00B512B1">
        <w:rPr>
          <w:rFonts w:ascii="Century Gothic" w:hAnsi="Century Gothic"/>
        </w:rPr>
        <w:t xml:space="preserve">physical activity </w:t>
      </w:r>
      <w:r w:rsidRPr="009B3953">
        <w:rPr>
          <w:rFonts w:ascii="Century Gothic" w:hAnsi="Century Gothic"/>
        </w:rPr>
        <w:t>score, with the LSOA ranked 1 being the most likely to be inactive. All 872 Essex LSOAs have also b</w:t>
      </w:r>
      <w:bookmarkStart w:id="0" w:name="_GoBack"/>
      <w:bookmarkEnd w:id="0"/>
      <w:r w:rsidRPr="009B3953">
        <w:rPr>
          <w:rFonts w:ascii="Century Gothic" w:hAnsi="Century Gothic"/>
        </w:rPr>
        <w:t>een ranked, with the LSOA ranked 1 being the most likely to be inactive in Essex.</w:t>
      </w:r>
    </w:p>
    <w:p w14:paraId="1FE34DAF" w14:textId="77777777" w:rsidR="0021220F" w:rsidRDefault="0021220F" w:rsidP="00035D9A">
      <w:pPr>
        <w:rPr>
          <w:rFonts w:ascii="Century Gothic" w:hAnsi="Century Gothic"/>
          <w:b/>
          <w:bCs/>
          <w:color w:val="D9117D"/>
        </w:rPr>
      </w:pPr>
    </w:p>
    <w:p w14:paraId="64E6DD35" w14:textId="75E6AA31" w:rsidR="0021220F" w:rsidRPr="00876177" w:rsidRDefault="0021220F" w:rsidP="00035D9A">
      <w:pPr>
        <w:rPr>
          <w:rFonts w:ascii="Century Gothic" w:hAnsi="Century Gothic"/>
          <w:b/>
          <w:bCs/>
          <w:color w:val="D9117D"/>
        </w:rPr>
      </w:pPr>
      <w:r>
        <w:rPr>
          <w:rFonts w:ascii="Century Gothic" w:hAnsi="Century Gothic"/>
          <w:b/>
          <w:bCs/>
          <w:color w:val="D9117D"/>
        </w:rPr>
        <w:t xml:space="preserve">For more information </w:t>
      </w:r>
      <w:r w:rsidR="00AB2F27">
        <w:rPr>
          <w:rFonts w:ascii="Century Gothic" w:hAnsi="Century Gothic"/>
          <w:b/>
          <w:bCs/>
          <w:color w:val="D9117D"/>
        </w:rPr>
        <w:t xml:space="preserve">please </w:t>
      </w:r>
      <w:r>
        <w:rPr>
          <w:rFonts w:ascii="Century Gothic" w:hAnsi="Century Gothic"/>
          <w:b/>
          <w:bCs/>
          <w:color w:val="D9117D"/>
        </w:rPr>
        <w:t xml:space="preserve">contact </w:t>
      </w:r>
      <w:hyperlink r:id="rId8" w:history="1">
        <w:r w:rsidRPr="00CF0F96">
          <w:rPr>
            <w:rStyle w:val="Hyperlink"/>
            <w:rFonts w:ascii="Century Gothic" w:hAnsi="Century Gothic"/>
            <w:b/>
            <w:bCs/>
          </w:rPr>
          <w:t>ecda@essex.gov.uk</w:t>
        </w:r>
      </w:hyperlink>
      <w:r>
        <w:rPr>
          <w:rFonts w:ascii="Century Gothic" w:hAnsi="Century Gothic"/>
          <w:b/>
          <w:bCs/>
          <w:color w:val="D9117D"/>
        </w:rPr>
        <w:t xml:space="preserve"> </w:t>
      </w:r>
    </w:p>
    <w:sectPr w:rsidR="0021220F" w:rsidRPr="00876177" w:rsidSect="00035D9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2C9A4" w14:textId="77777777" w:rsidR="00035D9A" w:rsidRDefault="00035D9A" w:rsidP="00035D9A">
      <w:pPr>
        <w:spacing w:after="0" w:line="240" w:lineRule="auto"/>
      </w:pPr>
      <w:r>
        <w:separator/>
      </w:r>
    </w:p>
  </w:endnote>
  <w:endnote w:type="continuationSeparator" w:id="0">
    <w:p w14:paraId="339805E2" w14:textId="77777777" w:rsidR="00035D9A" w:rsidRDefault="00035D9A" w:rsidP="0003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7A09" w14:textId="77777777" w:rsidR="00876177" w:rsidRDefault="0087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685E" w14:textId="3547244E" w:rsidR="00035D9A" w:rsidRDefault="00035D9A">
    <w:pPr>
      <w:pStyle w:val="Footer"/>
    </w:pPr>
    <w:r>
      <w:rPr>
        <w:noProof/>
      </w:rPr>
      <w:drawing>
        <wp:anchor distT="0" distB="0" distL="114300" distR="114300" simplePos="0" relativeHeight="251658240" behindDoc="0" locked="0" layoutInCell="1" allowOverlap="1" wp14:anchorId="2B1C3B24" wp14:editId="0CA4F4BD">
          <wp:simplePos x="0" y="0"/>
          <wp:positionH relativeFrom="page">
            <wp:align>left</wp:align>
          </wp:positionH>
          <wp:positionV relativeFrom="paragraph">
            <wp:posOffset>-304800</wp:posOffset>
          </wp:positionV>
          <wp:extent cx="7566025"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4710" w14:textId="77777777" w:rsidR="00876177" w:rsidRDefault="008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5D11" w14:textId="77777777" w:rsidR="00035D9A" w:rsidRDefault="00035D9A" w:rsidP="00035D9A">
      <w:pPr>
        <w:spacing w:after="0" w:line="240" w:lineRule="auto"/>
      </w:pPr>
      <w:r>
        <w:separator/>
      </w:r>
    </w:p>
  </w:footnote>
  <w:footnote w:type="continuationSeparator" w:id="0">
    <w:p w14:paraId="7BA7FF4D" w14:textId="77777777" w:rsidR="00035D9A" w:rsidRDefault="00035D9A" w:rsidP="0003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9352" w14:textId="77777777" w:rsidR="00876177" w:rsidRDefault="0087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113F" w14:textId="77777777" w:rsidR="00876177" w:rsidRDefault="00876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4976" w14:textId="77777777" w:rsidR="00876177" w:rsidRDefault="00876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9A"/>
    <w:rsid w:val="00035D9A"/>
    <w:rsid w:val="0021220F"/>
    <w:rsid w:val="00876177"/>
    <w:rsid w:val="009B3953"/>
    <w:rsid w:val="00AB2F27"/>
    <w:rsid w:val="00B512B1"/>
    <w:rsid w:val="00D516CD"/>
    <w:rsid w:val="00E93FD0"/>
    <w:rsid w:val="00F5682E"/>
    <w:rsid w:val="00F9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84A96"/>
  <w15:chartTrackingRefBased/>
  <w15:docId w15:val="{F811F309-0275-41D4-93C7-0169CBC2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9A"/>
  </w:style>
  <w:style w:type="paragraph" w:styleId="Footer">
    <w:name w:val="footer"/>
    <w:basedOn w:val="Normal"/>
    <w:link w:val="FooterChar"/>
    <w:uiPriority w:val="99"/>
    <w:unhideWhenUsed/>
    <w:rsid w:val="00035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9A"/>
  </w:style>
  <w:style w:type="table" w:styleId="TableGrid">
    <w:name w:val="Table Grid"/>
    <w:basedOn w:val="TableNormal"/>
    <w:uiPriority w:val="39"/>
    <w:rsid w:val="0003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20F"/>
    <w:rPr>
      <w:color w:val="0563C1" w:themeColor="hyperlink"/>
      <w:u w:val="single"/>
    </w:rPr>
  </w:style>
  <w:style w:type="character" w:styleId="UnresolvedMention">
    <w:name w:val="Unresolved Mention"/>
    <w:basedOn w:val="DefaultParagraphFont"/>
    <w:uiPriority w:val="99"/>
    <w:semiHidden/>
    <w:unhideWhenUsed/>
    <w:rsid w:val="0021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da@essex.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ata.essex.gov.uk/dataset/emkw5/eldp-physical-activity-dashboard"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Jevon Harper - Senior Analyst</dc:creator>
  <cp:keywords/>
  <dc:description/>
  <cp:lastModifiedBy>Jevon Harper - Senior Analyst</cp:lastModifiedBy>
  <cp:revision>5</cp:revision>
  <dcterms:created xsi:type="dcterms:W3CDTF">2020-07-20T14:23:00Z</dcterms:created>
  <dcterms:modified xsi:type="dcterms:W3CDTF">2020-07-21T11:00:00Z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2020-07-20T14:38:13Z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9c760172-08c5-4f4b-bb61-00007ec29994</vt:lpwstr>
  </property>
  <property fmtid="{D5CDD505-2E9C-101B-9397-08002B2CF9AE}" pid="8" name="MSIP_Label_39d8be9e-c8d9-4b9c-bd40-2c27cc7ea2e6_ContentBits">
    <vt:lpwstr>0</vt:lpwstr>
  </property>
</Properties>
</file>