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BB50DB5" w14:textId="77777777" w:rsidR="00135B2A" w:rsidRPr="000D1338" w:rsidRDefault="00135B2A" w:rsidP="006660C9">
      <w:pPr>
        <w:spacing w:after="3880"/>
        <w:jc w:val="both"/>
        <w:rPr>
          <w:rStyle w:val="White"/>
        </w:rPr>
      </w:pPr>
      <w:r w:rsidRPr="000D1338">
        <w:rPr>
          <w:noProof/>
        </w:rPr>
        <w:drawing>
          <wp:inline distT="0" distB="0" distL="0" distR="0" wp14:anchorId="4E730E03" wp14:editId="2EED6B2C">
            <wp:extent cx="2163600" cy="277200"/>
            <wp:effectExtent l="0" t="0" r="0" b="8890"/>
            <wp:docPr id="11" name="Graphic 11" descr="Essex County Counci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Essex County Council logo&#10;"/>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63600" cy="277200"/>
                    </a:xfrm>
                    <a:prstGeom prst="rect">
                      <a:avLst/>
                    </a:prstGeom>
                  </pic:spPr>
                </pic:pic>
              </a:graphicData>
            </a:graphic>
          </wp:inline>
        </w:drawing>
      </w:r>
    </w:p>
    <w:p w14:paraId="6BDBDBCD" w14:textId="49E969F9" w:rsidR="005E44F8" w:rsidRPr="000D1338" w:rsidRDefault="002A7A46" w:rsidP="00156BA7">
      <w:pPr>
        <w:pStyle w:val="Title"/>
        <w:rPr>
          <w:rStyle w:val="White"/>
        </w:rPr>
      </w:pPr>
      <w:r>
        <w:rPr>
          <w:rStyle w:val="White"/>
        </w:rPr>
        <w:t>Essential Living Fund</w:t>
      </w:r>
      <w:r w:rsidR="005E44F8" w:rsidRPr="000D1338">
        <w:rPr>
          <w:rStyle w:val="White"/>
        </w:rPr>
        <w:t xml:space="preserve"> </w:t>
      </w:r>
      <w:r>
        <w:rPr>
          <w:rStyle w:val="White"/>
        </w:rPr>
        <w:t>Annual Report</w:t>
      </w:r>
    </w:p>
    <w:p w14:paraId="6C8C3BD5" w14:textId="0E8F3DC1" w:rsidR="005E44F8" w:rsidRPr="000D1338" w:rsidRDefault="00DB0AA7" w:rsidP="006660C9">
      <w:pPr>
        <w:pStyle w:val="Subtitle"/>
        <w:jc w:val="both"/>
        <w:rPr>
          <w:rStyle w:val="White"/>
        </w:rPr>
      </w:pPr>
      <w:r>
        <w:rPr>
          <w:rStyle w:val="White"/>
        </w:rPr>
        <w:t xml:space="preserve">April </w:t>
      </w:r>
      <w:r w:rsidR="002A7A46">
        <w:rPr>
          <w:rStyle w:val="White"/>
        </w:rPr>
        <w:t>202</w:t>
      </w:r>
      <w:r w:rsidR="00D928EE">
        <w:rPr>
          <w:rStyle w:val="White"/>
        </w:rPr>
        <w:t>4</w:t>
      </w:r>
      <w:r w:rsidR="002A7A46">
        <w:rPr>
          <w:rStyle w:val="White"/>
        </w:rPr>
        <w:t xml:space="preserve"> </w:t>
      </w:r>
      <w:r>
        <w:rPr>
          <w:rStyle w:val="White"/>
        </w:rPr>
        <w:t>–</w:t>
      </w:r>
      <w:r w:rsidR="002A7A46">
        <w:rPr>
          <w:rStyle w:val="White"/>
        </w:rPr>
        <w:t xml:space="preserve"> </w:t>
      </w:r>
      <w:r>
        <w:rPr>
          <w:rStyle w:val="White"/>
        </w:rPr>
        <w:t xml:space="preserve">March </w:t>
      </w:r>
      <w:r w:rsidR="002A7A46">
        <w:rPr>
          <w:rStyle w:val="White"/>
        </w:rPr>
        <w:t>202</w:t>
      </w:r>
      <w:r w:rsidR="00D928EE">
        <w:rPr>
          <w:rStyle w:val="White"/>
        </w:rPr>
        <w:t>5</w:t>
      </w:r>
    </w:p>
    <w:p w14:paraId="5AE05E07" w14:textId="227FEF87" w:rsidR="005E44F8" w:rsidRPr="000D1338" w:rsidRDefault="00EE3BFB" w:rsidP="006660C9">
      <w:pPr>
        <w:pStyle w:val="Date"/>
        <w:jc w:val="both"/>
        <w:rPr>
          <w:rStyle w:val="White"/>
        </w:rPr>
      </w:pPr>
      <w:r>
        <w:rPr>
          <w:rStyle w:val="White"/>
        </w:rPr>
        <w:t>May</w:t>
      </w:r>
      <w:r w:rsidR="00D928EE">
        <w:rPr>
          <w:rStyle w:val="White"/>
        </w:rPr>
        <w:t xml:space="preserve"> 2025</w:t>
      </w:r>
    </w:p>
    <w:p w14:paraId="6C8411ED" w14:textId="77777777" w:rsidR="00135B2A" w:rsidRPr="000D1338" w:rsidRDefault="00135B2A" w:rsidP="006660C9">
      <w:pPr>
        <w:jc w:val="both"/>
        <w:sectPr w:rsidR="00135B2A" w:rsidRPr="000D1338" w:rsidSect="00997EDD">
          <w:headerReference w:type="default" r:id="rId13"/>
          <w:pgSz w:w="11906" w:h="16838" w:code="9"/>
          <w:pgMar w:top="907" w:right="1797" w:bottom="1701" w:left="1021" w:header="567" w:footer="873" w:gutter="0"/>
          <w:cols w:space="708"/>
          <w:docGrid w:linePitch="360"/>
        </w:sectPr>
      </w:pPr>
    </w:p>
    <w:sdt>
      <w:sdtPr>
        <w:rPr>
          <w:rFonts w:asciiTheme="minorHAnsi" w:eastAsiaTheme="minorHAnsi" w:hAnsiTheme="minorHAnsi" w:cstheme="minorBidi"/>
          <w:color w:val="auto"/>
          <w:sz w:val="24"/>
          <w:szCs w:val="22"/>
          <w:lang w:val="en-GB"/>
        </w:rPr>
        <w:id w:val="1169838899"/>
        <w:docPartObj>
          <w:docPartGallery w:val="Table of Contents"/>
          <w:docPartUnique/>
        </w:docPartObj>
      </w:sdtPr>
      <w:sdtEndPr>
        <w:rPr>
          <w:b/>
          <w:bCs/>
          <w:noProof/>
        </w:rPr>
      </w:sdtEndPr>
      <w:sdtContent>
        <w:p w14:paraId="1472AAE6" w14:textId="1B9B11F4" w:rsidR="00634265" w:rsidRPr="00275025" w:rsidRDefault="00634265" w:rsidP="007634DF">
          <w:pPr>
            <w:pStyle w:val="TOCHeading"/>
            <w:spacing w:before="0" w:line="240" w:lineRule="auto"/>
            <w:rPr>
              <w:sz w:val="18"/>
              <w:szCs w:val="18"/>
            </w:rPr>
          </w:pPr>
          <w:r w:rsidRPr="00275025">
            <w:rPr>
              <w:sz w:val="18"/>
              <w:szCs w:val="18"/>
            </w:rPr>
            <w:t>Contents</w:t>
          </w:r>
        </w:p>
        <w:p w14:paraId="67545819" w14:textId="22B9F52C" w:rsidR="00763929" w:rsidRPr="00763929" w:rsidRDefault="00634265" w:rsidP="00763929">
          <w:pPr>
            <w:pStyle w:val="TOC1"/>
            <w:spacing w:line="276" w:lineRule="auto"/>
            <w:rPr>
              <w:rFonts w:eastAsiaTheme="minorEastAsia"/>
              <w:b w:val="0"/>
              <w:kern w:val="2"/>
              <w:sz w:val="14"/>
              <w:szCs w:val="14"/>
              <w:lang w:eastAsia="en-GB"/>
              <w14:ligatures w14:val="standardContextual"/>
            </w:rPr>
          </w:pPr>
          <w:r w:rsidRPr="00763929">
            <w:rPr>
              <w:sz w:val="6"/>
              <w:szCs w:val="6"/>
            </w:rPr>
            <w:fldChar w:fldCharType="begin"/>
          </w:r>
          <w:r w:rsidRPr="00763929">
            <w:rPr>
              <w:sz w:val="6"/>
              <w:szCs w:val="6"/>
            </w:rPr>
            <w:instrText xml:space="preserve"> TOC \o "1-3" \h \z \u </w:instrText>
          </w:r>
          <w:r w:rsidRPr="00763929">
            <w:rPr>
              <w:sz w:val="6"/>
              <w:szCs w:val="6"/>
            </w:rPr>
            <w:fldChar w:fldCharType="separate"/>
          </w:r>
          <w:hyperlink w:anchor="_Toc167963377" w:history="1">
            <w:r w:rsidR="00763929" w:rsidRPr="00763929">
              <w:rPr>
                <w:rStyle w:val="Hyperlink"/>
                <w:sz w:val="20"/>
                <w:szCs w:val="14"/>
              </w:rPr>
              <w:t>Executive Summary</w:t>
            </w:r>
            <w:r w:rsidR="00763929" w:rsidRPr="00763929">
              <w:rPr>
                <w:webHidden/>
                <w:sz w:val="20"/>
                <w:szCs w:val="14"/>
              </w:rPr>
              <w:tab/>
            </w:r>
            <w:r w:rsidR="00763929" w:rsidRPr="00763929">
              <w:rPr>
                <w:webHidden/>
                <w:sz w:val="20"/>
                <w:szCs w:val="14"/>
              </w:rPr>
              <w:fldChar w:fldCharType="begin"/>
            </w:r>
            <w:r w:rsidR="00763929" w:rsidRPr="00763929">
              <w:rPr>
                <w:webHidden/>
                <w:sz w:val="20"/>
                <w:szCs w:val="14"/>
              </w:rPr>
              <w:instrText xml:space="preserve"> PAGEREF _Toc167963377 \h </w:instrText>
            </w:r>
            <w:r w:rsidR="00763929" w:rsidRPr="00763929">
              <w:rPr>
                <w:webHidden/>
                <w:sz w:val="20"/>
                <w:szCs w:val="14"/>
              </w:rPr>
            </w:r>
            <w:r w:rsidR="00763929" w:rsidRPr="00763929">
              <w:rPr>
                <w:webHidden/>
                <w:sz w:val="20"/>
                <w:szCs w:val="14"/>
              </w:rPr>
              <w:fldChar w:fldCharType="separate"/>
            </w:r>
            <w:r w:rsidR="00775DB5">
              <w:rPr>
                <w:webHidden/>
                <w:sz w:val="20"/>
                <w:szCs w:val="14"/>
              </w:rPr>
              <w:t>2</w:t>
            </w:r>
            <w:r w:rsidR="00763929" w:rsidRPr="00763929">
              <w:rPr>
                <w:webHidden/>
                <w:sz w:val="20"/>
                <w:szCs w:val="14"/>
              </w:rPr>
              <w:fldChar w:fldCharType="end"/>
            </w:r>
          </w:hyperlink>
        </w:p>
        <w:p w14:paraId="29C49737" w14:textId="2B36B3BB"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378" w:history="1">
            <w:r w:rsidRPr="00763929">
              <w:rPr>
                <w:rStyle w:val="Hyperlink"/>
                <w:sz w:val="18"/>
                <w:szCs w:val="14"/>
              </w:rPr>
              <w:t>Methodology</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_Toc167963378 \h </w:instrText>
            </w:r>
            <w:r w:rsidRPr="00763929">
              <w:rPr>
                <w:webHidden/>
                <w:sz w:val="18"/>
                <w:szCs w:val="14"/>
              </w:rPr>
            </w:r>
            <w:r w:rsidRPr="00763929">
              <w:rPr>
                <w:webHidden/>
                <w:sz w:val="18"/>
                <w:szCs w:val="14"/>
              </w:rPr>
              <w:fldChar w:fldCharType="separate"/>
            </w:r>
            <w:r w:rsidR="00775DB5">
              <w:rPr>
                <w:webHidden/>
                <w:sz w:val="18"/>
                <w:szCs w:val="14"/>
              </w:rPr>
              <w:t>3</w:t>
            </w:r>
            <w:r w:rsidRPr="00763929">
              <w:rPr>
                <w:webHidden/>
                <w:sz w:val="18"/>
                <w:szCs w:val="14"/>
              </w:rPr>
              <w:fldChar w:fldCharType="end"/>
            </w:r>
          </w:hyperlink>
        </w:p>
        <w:p w14:paraId="75E9F48A" w14:textId="769CF9E3"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379" w:history="1">
            <w:r w:rsidRPr="00763929">
              <w:rPr>
                <w:rStyle w:val="Hyperlink"/>
                <w:sz w:val="18"/>
                <w:szCs w:val="14"/>
              </w:rPr>
              <w:t>Limitations to the data</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_Toc167963379 \h </w:instrText>
            </w:r>
            <w:r w:rsidRPr="00763929">
              <w:rPr>
                <w:webHidden/>
                <w:sz w:val="18"/>
                <w:szCs w:val="14"/>
              </w:rPr>
            </w:r>
            <w:r w:rsidRPr="00763929">
              <w:rPr>
                <w:webHidden/>
                <w:sz w:val="18"/>
                <w:szCs w:val="14"/>
              </w:rPr>
              <w:fldChar w:fldCharType="separate"/>
            </w:r>
            <w:r w:rsidR="00775DB5">
              <w:rPr>
                <w:webHidden/>
                <w:sz w:val="18"/>
                <w:szCs w:val="14"/>
              </w:rPr>
              <w:t>3</w:t>
            </w:r>
            <w:r w:rsidRPr="00763929">
              <w:rPr>
                <w:webHidden/>
                <w:sz w:val="18"/>
                <w:szCs w:val="14"/>
              </w:rPr>
              <w:fldChar w:fldCharType="end"/>
            </w:r>
          </w:hyperlink>
        </w:p>
        <w:p w14:paraId="2B5750FD" w14:textId="146C46A0" w:rsidR="00763929" w:rsidRPr="00763929" w:rsidRDefault="00763929" w:rsidP="00763929">
          <w:pPr>
            <w:pStyle w:val="TOC1"/>
            <w:spacing w:line="276" w:lineRule="auto"/>
            <w:rPr>
              <w:rFonts w:eastAsiaTheme="minorEastAsia"/>
              <w:b w:val="0"/>
              <w:kern w:val="2"/>
              <w:sz w:val="14"/>
              <w:szCs w:val="14"/>
              <w:lang w:eastAsia="en-GB"/>
              <w14:ligatures w14:val="standardContextual"/>
            </w:rPr>
          </w:pPr>
          <w:hyperlink w:anchor="_Toc167963380" w:history="1">
            <w:r w:rsidRPr="00763929">
              <w:rPr>
                <w:rStyle w:val="Hyperlink"/>
                <w:sz w:val="20"/>
                <w:szCs w:val="14"/>
              </w:rPr>
              <w:t>Overview Essex ELF</w:t>
            </w:r>
            <w:r w:rsidRPr="00763929">
              <w:rPr>
                <w:webHidden/>
                <w:sz w:val="20"/>
                <w:szCs w:val="14"/>
              </w:rPr>
              <w:tab/>
            </w:r>
            <w:r w:rsidRPr="00763929">
              <w:rPr>
                <w:webHidden/>
                <w:sz w:val="20"/>
                <w:szCs w:val="14"/>
              </w:rPr>
              <w:fldChar w:fldCharType="begin"/>
            </w:r>
            <w:r w:rsidRPr="00763929">
              <w:rPr>
                <w:webHidden/>
                <w:sz w:val="20"/>
                <w:szCs w:val="14"/>
              </w:rPr>
              <w:instrText xml:space="preserve"> PAGEREF _Toc167963380 \h </w:instrText>
            </w:r>
            <w:r w:rsidRPr="00763929">
              <w:rPr>
                <w:webHidden/>
                <w:sz w:val="20"/>
                <w:szCs w:val="14"/>
              </w:rPr>
            </w:r>
            <w:r w:rsidRPr="00763929">
              <w:rPr>
                <w:webHidden/>
                <w:sz w:val="20"/>
                <w:szCs w:val="14"/>
              </w:rPr>
              <w:fldChar w:fldCharType="separate"/>
            </w:r>
            <w:r w:rsidR="00775DB5">
              <w:rPr>
                <w:webHidden/>
                <w:sz w:val="20"/>
                <w:szCs w:val="14"/>
              </w:rPr>
              <w:t>4</w:t>
            </w:r>
            <w:r w:rsidRPr="00763929">
              <w:rPr>
                <w:webHidden/>
                <w:sz w:val="20"/>
                <w:szCs w:val="14"/>
              </w:rPr>
              <w:fldChar w:fldCharType="end"/>
            </w:r>
          </w:hyperlink>
        </w:p>
        <w:p w14:paraId="4FCAC151" w14:textId="15B9A91D"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381" w:history="1">
            <w:r w:rsidRPr="00763929">
              <w:rPr>
                <w:rStyle w:val="Hyperlink"/>
                <w:sz w:val="18"/>
                <w:szCs w:val="14"/>
              </w:rPr>
              <w:t>Applying to the ELF</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_Toc167963381 \h </w:instrText>
            </w:r>
            <w:r w:rsidRPr="00763929">
              <w:rPr>
                <w:webHidden/>
                <w:sz w:val="18"/>
                <w:szCs w:val="14"/>
              </w:rPr>
            </w:r>
            <w:r w:rsidRPr="00763929">
              <w:rPr>
                <w:webHidden/>
                <w:sz w:val="18"/>
                <w:szCs w:val="14"/>
              </w:rPr>
              <w:fldChar w:fldCharType="separate"/>
            </w:r>
            <w:r w:rsidR="00775DB5">
              <w:rPr>
                <w:webHidden/>
                <w:sz w:val="18"/>
                <w:szCs w:val="14"/>
              </w:rPr>
              <w:t>4</w:t>
            </w:r>
            <w:r w:rsidRPr="00763929">
              <w:rPr>
                <w:webHidden/>
                <w:sz w:val="18"/>
                <w:szCs w:val="14"/>
              </w:rPr>
              <w:fldChar w:fldCharType="end"/>
            </w:r>
          </w:hyperlink>
        </w:p>
        <w:p w14:paraId="30671E3D" w14:textId="5F3A8981" w:rsidR="00763929" w:rsidRPr="00763929" w:rsidRDefault="00763929" w:rsidP="00763929">
          <w:pPr>
            <w:pStyle w:val="TOC1"/>
            <w:spacing w:line="276" w:lineRule="auto"/>
            <w:rPr>
              <w:rFonts w:eastAsiaTheme="minorEastAsia"/>
              <w:b w:val="0"/>
              <w:kern w:val="2"/>
              <w:sz w:val="14"/>
              <w:szCs w:val="14"/>
              <w:lang w:eastAsia="en-GB"/>
              <w14:ligatures w14:val="standardContextual"/>
            </w:rPr>
          </w:pPr>
          <w:hyperlink w:anchor="_Toc167963382" w:history="1">
            <w:r w:rsidRPr="00763929">
              <w:rPr>
                <w:rStyle w:val="Hyperlink"/>
                <w:sz w:val="20"/>
                <w:szCs w:val="14"/>
              </w:rPr>
              <w:t>Essex ELF Overall Applications: Annual Trends</w:t>
            </w:r>
            <w:r w:rsidRPr="00763929">
              <w:rPr>
                <w:webHidden/>
                <w:sz w:val="20"/>
                <w:szCs w:val="14"/>
              </w:rPr>
              <w:tab/>
            </w:r>
            <w:r w:rsidRPr="00763929">
              <w:rPr>
                <w:webHidden/>
                <w:sz w:val="20"/>
                <w:szCs w:val="14"/>
              </w:rPr>
              <w:fldChar w:fldCharType="begin"/>
            </w:r>
            <w:r w:rsidRPr="00763929">
              <w:rPr>
                <w:webHidden/>
                <w:sz w:val="20"/>
                <w:szCs w:val="14"/>
              </w:rPr>
              <w:instrText xml:space="preserve"> PAGEREF _Toc167963382 \h </w:instrText>
            </w:r>
            <w:r w:rsidRPr="00763929">
              <w:rPr>
                <w:webHidden/>
                <w:sz w:val="20"/>
                <w:szCs w:val="14"/>
              </w:rPr>
            </w:r>
            <w:r w:rsidRPr="00763929">
              <w:rPr>
                <w:webHidden/>
                <w:sz w:val="20"/>
                <w:szCs w:val="14"/>
              </w:rPr>
              <w:fldChar w:fldCharType="separate"/>
            </w:r>
            <w:r w:rsidR="00775DB5">
              <w:rPr>
                <w:webHidden/>
                <w:sz w:val="20"/>
                <w:szCs w:val="14"/>
              </w:rPr>
              <w:t>5</w:t>
            </w:r>
            <w:r w:rsidRPr="00763929">
              <w:rPr>
                <w:webHidden/>
                <w:sz w:val="20"/>
                <w:szCs w:val="14"/>
              </w:rPr>
              <w:fldChar w:fldCharType="end"/>
            </w:r>
          </w:hyperlink>
        </w:p>
        <w:p w14:paraId="7EFFCD84" w14:textId="62D1CD45"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383" w:history="1">
            <w:r w:rsidRPr="00763929">
              <w:rPr>
                <w:rStyle w:val="Hyperlink"/>
                <w:sz w:val="18"/>
                <w:szCs w:val="14"/>
              </w:rPr>
              <w:t>Applications by Month</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_Toc167963383 \h </w:instrText>
            </w:r>
            <w:r w:rsidRPr="00763929">
              <w:rPr>
                <w:webHidden/>
                <w:sz w:val="18"/>
                <w:szCs w:val="14"/>
              </w:rPr>
            </w:r>
            <w:r w:rsidRPr="00763929">
              <w:rPr>
                <w:webHidden/>
                <w:sz w:val="18"/>
                <w:szCs w:val="14"/>
              </w:rPr>
              <w:fldChar w:fldCharType="separate"/>
            </w:r>
            <w:r w:rsidR="00775DB5">
              <w:rPr>
                <w:webHidden/>
                <w:sz w:val="18"/>
                <w:szCs w:val="14"/>
              </w:rPr>
              <w:t>6</w:t>
            </w:r>
            <w:r w:rsidRPr="00763929">
              <w:rPr>
                <w:webHidden/>
                <w:sz w:val="18"/>
                <w:szCs w:val="14"/>
              </w:rPr>
              <w:fldChar w:fldCharType="end"/>
            </w:r>
          </w:hyperlink>
        </w:p>
        <w:p w14:paraId="367C4C78" w14:textId="78E7FE8C"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384" w:history="1">
            <w:r w:rsidRPr="00763929">
              <w:rPr>
                <w:rStyle w:val="Hyperlink"/>
                <w:sz w:val="18"/>
                <w:szCs w:val="14"/>
              </w:rPr>
              <w:t>Applications by District</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_Toc167963384 \h </w:instrText>
            </w:r>
            <w:r w:rsidRPr="00763929">
              <w:rPr>
                <w:webHidden/>
                <w:sz w:val="18"/>
                <w:szCs w:val="14"/>
              </w:rPr>
            </w:r>
            <w:r w:rsidRPr="00763929">
              <w:rPr>
                <w:webHidden/>
                <w:sz w:val="18"/>
                <w:szCs w:val="14"/>
              </w:rPr>
              <w:fldChar w:fldCharType="separate"/>
            </w:r>
            <w:r w:rsidR="00775DB5">
              <w:rPr>
                <w:webHidden/>
                <w:sz w:val="18"/>
                <w:szCs w:val="14"/>
              </w:rPr>
              <w:t>7</w:t>
            </w:r>
            <w:r w:rsidRPr="00763929">
              <w:rPr>
                <w:webHidden/>
                <w:sz w:val="18"/>
                <w:szCs w:val="14"/>
              </w:rPr>
              <w:fldChar w:fldCharType="end"/>
            </w:r>
          </w:hyperlink>
        </w:p>
        <w:p w14:paraId="598E79D3" w14:textId="30D6238D"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385" w:history="1">
            <w:r w:rsidRPr="00763929">
              <w:rPr>
                <w:rStyle w:val="Hyperlink"/>
                <w:sz w:val="18"/>
                <w:szCs w:val="14"/>
              </w:rPr>
              <w:t>Geographical Areas – Heatmap</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_Toc167963385 \h </w:instrText>
            </w:r>
            <w:r w:rsidRPr="00763929">
              <w:rPr>
                <w:webHidden/>
                <w:sz w:val="18"/>
                <w:szCs w:val="14"/>
              </w:rPr>
            </w:r>
            <w:r w:rsidRPr="00763929">
              <w:rPr>
                <w:webHidden/>
                <w:sz w:val="18"/>
                <w:szCs w:val="14"/>
              </w:rPr>
              <w:fldChar w:fldCharType="separate"/>
            </w:r>
            <w:r w:rsidR="00775DB5">
              <w:rPr>
                <w:webHidden/>
                <w:sz w:val="18"/>
                <w:szCs w:val="14"/>
              </w:rPr>
              <w:t>9</w:t>
            </w:r>
            <w:r w:rsidRPr="00763929">
              <w:rPr>
                <w:webHidden/>
                <w:sz w:val="18"/>
                <w:szCs w:val="14"/>
              </w:rPr>
              <w:fldChar w:fldCharType="end"/>
            </w:r>
          </w:hyperlink>
        </w:p>
        <w:p w14:paraId="49E47283" w14:textId="05ABD652"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386" w:history="1">
            <w:r w:rsidRPr="00763929">
              <w:rPr>
                <w:rStyle w:val="Hyperlink"/>
                <w:sz w:val="18"/>
                <w:szCs w:val="14"/>
              </w:rPr>
              <w:t>Application Composition</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_Toc167963386 \h </w:instrText>
            </w:r>
            <w:r w:rsidRPr="00763929">
              <w:rPr>
                <w:webHidden/>
                <w:sz w:val="18"/>
                <w:szCs w:val="14"/>
              </w:rPr>
            </w:r>
            <w:r w:rsidRPr="00763929">
              <w:rPr>
                <w:webHidden/>
                <w:sz w:val="18"/>
                <w:szCs w:val="14"/>
              </w:rPr>
              <w:fldChar w:fldCharType="separate"/>
            </w:r>
            <w:r w:rsidR="00775DB5">
              <w:rPr>
                <w:webHidden/>
                <w:sz w:val="18"/>
                <w:szCs w:val="14"/>
              </w:rPr>
              <w:t>10</w:t>
            </w:r>
            <w:r w:rsidRPr="00763929">
              <w:rPr>
                <w:webHidden/>
                <w:sz w:val="18"/>
                <w:szCs w:val="14"/>
              </w:rPr>
              <w:fldChar w:fldCharType="end"/>
            </w:r>
          </w:hyperlink>
        </w:p>
        <w:p w14:paraId="5C09E3C7" w14:textId="4D871290"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387" w:history="1">
            <w:r w:rsidRPr="00763929">
              <w:rPr>
                <w:rStyle w:val="Hyperlink"/>
                <w:sz w:val="18"/>
                <w:szCs w:val="14"/>
              </w:rPr>
              <w:t>Application Reasons</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_Toc167963387 \h </w:instrText>
            </w:r>
            <w:r w:rsidRPr="00763929">
              <w:rPr>
                <w:webHidden/>
                <w:sz w:val="18"/>
                <w:szCs w:val="14"/>
              </w:rPr>
            </w:r>
            <w:r w:rsidRPr="00763929">
              <w:rPr>
                <w:webHidden/>
                <w:sz w:val="18"/>
                <w:szCs w:val="14"/>
              </w:rPr>
              <w:fldChar w:fldCharType="separate"/>
            </w:r>
            <w:r w:rsidR="00775DB5">
              <w:rPr>
                <w:webHidden/>
                <w:sz w:val="18"/>
                <w:szCs w:val="14"/>
              </w:rPr>
              <w:t>10</w:t>
            </w:r>
            <w:r w:rsidRPr="00763929">
              <w:rPr>
                <w:webHidden/>
                <w:sz w:val="18"/>
                <w:szCs w:val="14"/>
              </w:rPr>
              <w:fldChar w:fldCharType="end"/>
            </w:r>
          </w:hyperlink>
        </w:p>
        <w:p w14:paraId="0274417B" w14:textId="32DBE24D"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388" w:history="1">
            <w:r w:rsidRPr="00763929">
              <w:rPr>
                <w:rStyle w:val="Hyperlink"/>
                <w:sz w:val="18"/>
                <w:szCs w:val="14"/>
              </w:rPr>
              <w:t>Application Outcomes</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_Toc167963388 \h </w:instrText>
            </w:r>
            <w:r w:rsidRPr="00763929">
              <w:rPr>
                <w:webHidden/>
                <w:sz w:val="18"/>
                <w:szCs w:val="14"/>
              </w:rPr>
            </w:r>
            <w:r w:rsidRPr="00763929">
              <w:rPr>
                <w:webHidden/>
                <w:sz w:val="18"/>
                <w:szCs w:val="14"/>
              </w:rPr>
              <w:fldChar w:fldCharType="separate"/>
            </w:r>
            <w:r w:rsidR="00775DB5">
              <w:rPr>
                <w:webHidden/>
                <w:sz w:val="18"/>
                <w:szCs w:val="14"/>
              </w:rPr>
              <w:t>11</w:t>
            </w:r>
            <w:r w:rsidRPr="00763929">
              <w:rPr>
                <w:webHidden/>
                <w:sz w:val="18"/>
                <w:szCs w:val="14"/>
              </w:rPr>
              <w:fldChar w:fldCharType="end"/>
            </w:r>
          </w:hyperlink>
        </w:p>
        <w:p w14:paraId="4100CCA6" w14:textId="0645DFA3" w:rsidR="00763929" w:rsidRPr="00763929" w:rsidRDefault="00763929" w:rsidP="00763929">
          <w:pPr>
            <w:pStyle w:val="TOC1"/>
            <w:spacing w:line="276" w:lineRule="auto"/>
            <w:rPr>
              <w:rFonts w:eastAsiaTheme="minorEastAsia"/>
              <w:b w:val="0"/>
              <w:kern w:val="2"/>
              <w:sz w:val="14"/>
              <w:szCs w:val="14"/>
              <w:lang w:eastAsia="en-GB"/>
              <w14:ligatures w14:val="standardContextual"/>
            </w:rPr>
          </w:pPr>
          <w:hyperlink w:anchor="_Toc167963389" w:history="1">
            <w:r w:rsidRPr="00763929">
              <w:rPr>
                <w:rStyle w:val="Hyperlink"/>
                <w:sz w:val="20"/>
                <w:szCs w:val="14"/>
              </w:rPr>
              <w:t>Successful Applications</w:t>
            </w:r>
            <w:r w:rsidRPr="00763929">
              <w:rPr>
                <w:webHidden/>
                <w:sz w:val="20"/>
                <w:szCs w:val="14"/>
              </w:rPr>
              <w:tab/>
            </w:r>
            <w:r w:rsidRPr="00763929">
              <w:rPr>
                <w:webHidden/>
                <w:sz w:val="20"/>
                <w:szCs w:val="14"/>
              </w:rPr>
              <w:fldChar w:fldCharType="begin"/>
            </w:r>
            <w:r w:rsidRPr="00763929">
              <w:rPr>
                <w:webHidden/>
                <w:sz w:val="20"/>
                <w:szCs w:val="14"/>
              </w:rPr>
              <w:instrText xml:space="preserve"> PAGEREF _Toc167963389 \h </w:instrText>
            </w:r>
            <w:r w:rsidRPr="00763929">
              <w:rPr>
                <w:webHidden/>
                <w:sz w:val="20"/>
                <w:szCs w:val="14"/>
              </w:rPr>
            </w:r>
            <w:r w:rsidRPr="00763929">
              <w:rPr>
                <w:webHidden/>
                <w:sz w:val="20"/>
                <w:szCs w:val="14"/>
              </w:rPr>
              <w:fldChar w:fldCharType="separate"/>
            </w:r>
            <w:r w:rsidR="00775DB5">
              <w:rPr>
                <w:webHidden/>
                <w:sz w:val="20"/>
                <w:szCs w:val="14"/>
              </w:rPr>
              <w:t>12</w:t>
            </w:r>
            <w:r w:rsidRPr="00763929">
              <w:rPr>
                <w:webHidden/>
                <w:sz w:val="20"/>
                <w:szCs w:val="14"/>
              </w:rPr>
              <w:fldChar w:fldCharType="end"/>
            </w:r>
          </w:hyperlink>
        </w:p>
        <w:p w14:paraId="56B7C24A" w14:textId="24D95599"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390" w:history="1">
            <w:r w:rsidRPr="00763929">
              <w:rPr>
                <w:rStyle w:val="Hyperlink"/>
                <w:sz w:val="18"/>
                <w:szCs w:val="14"/>
              </w:rPr>
              <w:t>Geographical Areas – District Hotspots</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_Toc167963390 \h </w:instrText>
            </w:r>
            <w:r w:rsidRPr="00763929">
              <w:rPr>
                <w:webHidden/>
                <w:sz w:val="18"/>
                <w:szCs w:val="14"/>
              </w:rPr>
            </w:r>
            <w:r w:rsidRPr="00763929">
              <w:rPr>
                <w:webHidden/>
                <w:sz w:val="18"/>
                <w:szCs w:val="14"/>
              </w:rPr>
              <w:fldChar w:fldCharType="separate"/>
            </w:r>
            <w:r w:rsidR="00775DB5">
              <w:rPr>
                <w:webHidden/>
                <w:sz w:val="18"/>
                <w:szCs w:val="14"/>
              </w:rPr>
              <w:t>13</w:t>
            </w:r>
            <w:r w:rsidRPr="00763929">
              <w:rPr>
                <w:webHidden/>
                <w:sz w:val="18"/>
                <w:szCs w:val="14"/>
              </w:rPr>
              <w:fldChar w:fldCharType="end"/>
            </w:r>
          </w:hyperlink>
        </w:p>
        <w:p w14:paraId="62A57463" w14:textId="17559982"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391" w:history="1">
            <w:r w:rsidRPr="00763929">
              <w:rPr>
                <w:rStyle w:val="Hyperlink"/>
                <w:sz w:val="18"/>
                <w:szCs w:val="14"/>
              </w:rPr>
              <w:t>Successful Applications Profile</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_Toc167963391 \h </w:instrText>
            </w:r>
            <w:r w:rsidRPr="00763929">
              <w:rPr>
                <w:webHidden/>
                <w:sz w:val="18"/>
                <w:szCs w:val="14"/>
              </w:rPr>
            </w:r>
            <w:r w:rsidRPr="00763929">
              <w:rPr>
                <w:webHidden/>
                <w:sz w:val="18"/>
                <w:szCs w:val="14"/>
              </w:rPr>
              <w:fldChar w:fldCharType="separate"/>
            </w:r>
            <w:r w:rsidR="00775DB5">
              <w:rPr>
                <w:webHidden/>
                <w:sz w:val="18"/>
                <w:szCs w:val="14"/>
              </w:rPr>
              <w:t>19</w:t>
            </w:r>
            <w:r w:rsidRPr="00763929">
              <w:rPr>
                <w:webHidden/>
                <w:sz w:val="18"/>
                <w:szCs w:val="14"/>
              </w:rPr>
              <w:fldChar w:fldCharType="end"/>
            </w:r>
          </w:hyperlink>
        </w:p>
        <w:p w14:paraId="006EDC33" w14:textId="4E77111A"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392" w:history="1">
            <w:r w:rsidRPr="00763929">
              <w:rPr>
                <w:rStyle w:val="Hyperlink"/>
                <w:sz w:val="18"/>
                <w:szCs w:val="14"/>
              </w:rPr>
              <w:t>Summary</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_Toc167963392 \h </w:instrText>
            </w:r>
            <w:r w:rsidRPr="00763929">
              <w:rPr>
                <w:webHidden/>
                <w:sz w:val="18"/>
                <w:szCs w:val="14"/>
              </w:rPr>
            </w:r>
            <w:r w:rsidRPr="00763929">
              <w:rPr>
                <w:webHidden/>
                <w:sz w:val="18"/>
                <w:szCs w:val="14"/>
              </w:rPr>
              <w:fldChar w:fldCharType="separate"/>
            </w:r>
            <w:r w:rsidR="00775DB5">
              <w:rPr>
                <w:webHidden/>
                <w:sz w:val="18"/>
                <w:szCs w:val="14"/>
              </w:rPr>
              <w:t>19</w:t>
            </w:r>
            <w:r w:rsidRPr="00763929">
              <w:rPr>
                <w:webHidden/>
                <w:sz w:val="18"/>
                <w:szCs w:val="14"/>
              </w:rPr>
              <w:fldChar w:fldCharType="end"/>
            </w:r>
          </w:hyperlink>
        </w:p>
        <w:p w14:paraId="38024906" w14:textId="0FC0872B"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393" w:history="1">
            <w:r w:rsidRPr="00763929">
              <w:rPr>
                <w:rStyle w:val="Hyperlink"/>
                <w:sz w:val="18"/>
                <w:szCs w:val="14"/>
              </w:rPr>
              <w:t>Successful Applications by Reason</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_Toc167963393 \h </w:instrText>
            </w:r>
            <w:r w:rsidRPr="00763929">
              <w:rPr>
                <w:webHidden/>
                <w:sz w:val="18"/>
                <w:szCs w:val="14"/>
              </w:rPr>
            </w:r>
            <w:r w:rsidRPr="00763929">
              <w:rPr>
                <w:webHidden/>
                <w:sz w:val="18"/>
                <w:szCs w:val="14"/>
              </w:rPr>
              <w:fldChar w:fldCharType="separate"/>
            </w:r>
            <w:r w:rsidR="00775DB5">
              <w:rPr>
                <w:webHidden/>
                <w:sz w:val="18"/>
                <w:szCs w:val="14"/>
              </w:rPr>
              <w:t>20</w:t>
            </w:r>
            <w:r w:rsidRPr="00763929">
              <w:rPr>
                <w:webHidden/>
                <w:sz w:val="18"/>
                <w:szCs w:val="14"/>
              </w:rPr>
              <w:fldChar w:fldCharType="end"/>
            </w:r>
          </w:hyperlink>
        </w:p>
        <w:p w14:paraId="4AB8435F" w14:textId="146A70DE"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394" w:history="1">
            <w:r w:rsidRPr="00763929">
              <w:rPr>
                <w:rStyle w:val="Hyperlink"/>
                <w:sz w:val="18"/>
                <w:szCs w:val="14"/>
              </w:rPr>
              <w:t>Successful Applications by District and Reason</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_Toc167963394 \h </w:instrText>
            </w:r>
            <w:r w:rsidRPr="00763929">
              <w:rPr>
                <w:webHidden/>
                <w:sz w:val="18"/>
                <w:szCs w:val="14"/>
              </w:rPr>
            </w:r>
            <w:r w:rsidRPr="00763929">
              <w:rPr>
                <w:webHidden/>
                <w:sz w:val="18"/>
                <w:szCs w:val="14"/>
              </w:rPr>
              <w:fldChar w:fldCharType="separate"/>
            </w:r>
            <w:r w:rsidR="00775DB5">
              <w:rPr>
                <w:webHidden/>
                <w:sz w:val="18"/>
                <w:szCs w:val="14"/>
              </w:rPr>
              <w:t>21</w:t>
            </w:r>
            <w:r w:rsidRPr="00763929">
              <w:rPr>
                <w:webHidden/>
                <w:sz w:val="18"/>
                <w:szCs w:val="14"/>
              </w:rPr>
              <w:fldChar w:fldCharType="end"/>
            </w:r>
          </w:hyperlink>
        </w:p>
        <w:p w14:paraId="19FD70CD" w14:textId="4A4D649D"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395" w:history="1">
            <w:r w:rsidRPr="00763929">
              <w:rPr>
                <w:rStyle w:val="Hyperlink"/>
                <w:sz w:val="18"/>
                <w:szCs w:val="14"/>
              </w:rPr>
              <w:t>Successful Applications by Cohort, District and Reason</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_Toc167963395 \h </w:instrText>
            </w:r>
            <w:r w:rsidRPr="00763929">
              <w:rPr>
                <w:webHidden/>
                <w:sz w:val="18"/>
                <w:szCs w:val="14"/>
              </w:rPr>
            </w:r>
            <w:r w:rsidRPr="00763929">
              <w:rPr>
                <w:webHidden/>
                <w:sz w:val="18"/>
                <w:szCs w:val="14"/>
              </w:rPr>
              <w:fldChar w:fldCharType="separate"/>
            </w:r>
            <w:r w:rsidR="00775DB5">
              <w:rPr>
                <w:webHidden/>
                <w:sz w:val="18"/>
                <w:szCs w:val="14"/>
              </w:rPr>
              <w:t>22</w:t>
            </w:r>
            <w:r w:rsidRPr="00763929">
              <w:rPr>
                <w:webHidden/>
                <w:sz w:val="18"/>
                <w:szCs w:val="14"/>
              </w:rPr>
              <w:fldChar w:fldCharType="end"/>
            </w:r>
          </w:hyperlink>
        </w:p>
        <w:p w14:paraId="2ADD216B" w14:textId="7600D4F3"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396" w:history="1">
            <w:r w:rsidRPr="00763929">
              <w:rPr>
                <w:rStyle w:val="Hyperlink"/>
                <w:sz w:val="18"/>
                <w:szCs w:val="14"/>
              </w:rPr>
              <w:t>Lone Parents</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_Toc167963396 \h </w:instrText>
            </w:r>
            <w:r w:rsidRPr="00763929">
              <w:rPr>
                <w:webHidden/>
                <w:sz w:val="18"/>
                <w:szCs w:val="14"/>
              </w:rPr>
            </w:r>
            <w:r w:rsidRPr="00763929">
              <w:rPr>
                <w:webHidden/>
                <w:sz w:val="18"/>
                <w:szCs w:val="14"/>
              </w:rPr>
              <w:fldChar w:fldCharType="separate"/>
            </w:r>
            <w:r w:rsidR="00775DB5">
              <w:rPr>
                <w:webHidden/>
                <w:sz w:val="18"/>
                <w:szCs w:val="14"/>
              </w:rPr>
              <w:t>23</w:t>
            </w:r>
            <w:r w:rsidRPr="00763929">
              <w:rPr>
                <w:webHidden/>
                <w:sz w:val="18"/>
                <w:szCs w:val="14"/>
              </w:rPr>
              <w:fldChar w:fldCharType="end"/>
            </w:r>
          </w:hyperlink>
        </w:p>
        <w:p w14:paraId="0057E183" w14:textId="690B9E53"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397" w:history="1">
            <w:r w:rsidRPr="00763929">
              <w:rPr>
                <w:rStyle w:val="Hyperlink"/>
                <w:sz w:val="18"/>
                <w:szCs w:val="14"/>
              </w:rPr>
              <w:t>Single Households</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_Toc167963397 \h </w:instrText>
            </w:r>
            <w:r w:rsidRPr="00763929">
              <w:rPr>
                <w:webHidden/>
                <w:sz w:val="18"/>
                <w:szCs w:val="14"/>
              </w:rPr>
            </w:r>
            <w:r w:rsidRPr="00763929">
              <w:rPr>
                <w:webHidden/>
                <w:sz w:val="18"/>
                <w:szCs w:val="14"/>
              </w:rPr>
              <w:fldChar w:fldCharType="separate"/>
            </w:r>
            <w:r w:rsidR="00775DB5">
              <w:rPr>
                <w:webHidden/>
                <w:sz w:val="18"/>
                <w:szCs w:val="14"/>
              </w:rPr>
              <w:t>24</w:t>
            </w:r>
            <w:r w:rsidRPr="00763929">
              <w:rPr>
                <w:webHidden/>
                <w:sz w:val="18"/>
                <w:szCs w:val="14"/>
              </w:rPr>
              <w:fldChar w:fldCharType="end"/>
            </w:r>
          </w:hyperlink>
        </w:p>
        <w:p w14:paraId="467317AF" w14:textId="77D11E5C"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398" w:history="1">
            <w:r w:rsidRPr="00763929">
              <w:rPr>
                <w:rStyle w:val="Hyperlink"/>
                <w:sz w:val="18"/>
                <w:szCs w:val="14"/>
              </w:rPr>
              <w:t>Family Households</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_Toc167963398 \h </w:instrText>
            </w:r>
            <w:r w:rsidRPr="00763929">
              <w:rPr>
                <w:webHidden/>
                <w:sz w:val="18"/>
                <w:szCs w:val="14"/>
              </w:rPr>
            </w:r>
            <w:r w:rsidRPr="00763929">
              <w:rPr>
                <w:webHidden/>
                <w:sz w:val="18"/>
                <w:szCs w:val="14"/>
              </w:rPr>
              <w:fldChar w:fldCharType="separate"/>
            </w:r>
            <w:r w:rsidR="00775DB5">
              <w:rPr>
                <w:webHidden/>
                <w:sz w:val="18"/>
                <w:szCs w:val="14"/>
              </w:rPr>
              <w:t>25</w:t>
            </w:r>
            <w:r w:rsidRPr="00763929">
              <w:rPr>
                <w:webHidden/>
                <w:sz w:val="18"/>
                <w:szCs w:val="14"/>
              </w:rPr>
              <w:fldChar w:fldCharType="end"/>
            </w:r>
          </w:hyperlink>
        </w:p>
        <w:p w14:paraId="48607E26" w14:textId="02C791FF"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399" w:history="1">
            <w:r w:rsidRPr="00763929">
              <w:rPr>
                <w:rStyle w:val="Hyperlink"/>
                <w:sz w:val="18"/>
                <w:szCs w:val="14"/>
              </w:rPr>
              <w:t>Pensioners</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_Toc167963399 \h </w:instrText>
            </w:r>
            <w:r w:rsidRPr="00763929">
              <w:rPr>
                <w:webHidden/>
                <w:sz w:val="18"/>
                <w:szCs w:val="14"/>
              </w:rPr>
            </w:r>
            <w:r w:rsidRPr="00763929">
              <w:rPr>
                <w:webHidden/>
                <w:sz w:val="18"/>
                <w:szCs w:val="14"/>
              </w:rPr>
              <w:fldChar w:fldCharType="separate"/>
            </w:r>
            <w:r w:rsidR="00775DB5">
              <w:rPr>
                <w:webHidden/>
                <w:sz w:val="18"/>
                <w:szCs w:val="14"/>
              </w:rPr>
              <w:t>27</w:t>
            </w:r>
            <w:r w:rsidRPr="00763929">
              <w:rPr>
                <w:webHidden/>
                <w:sz w:val="18"/>
                <w:szCs w:val="14"/>
              </w:rPr>
              <w:fldChar w:fldCharType="end"/>
            </w:r>
          </w:hyperlink>
        </w:p>
        <w:p w14:paraId="38D45D69" w14:textId="2A8516CD"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400" w:history="1">
            <w:r w:rsidRPr="00763929">
              <w:rPr>
                <w:rStyle w:val="Hyperlink"/>
                <w:sz w:val="18"/>
                <w:szCs w:val="14"/>
              </w:rPr>
              <w:t>Couples</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_Toc167963400 \h </w:instrText>
            </w:r>
            <w:r w:rsidRPr="00763929">
              <w:rPr>
                <w:webHidden/>
                <w:sz w:val="18"/>
                <w:szCs w:val="14"/>
              </w:rPr>
            </w:r>
            <w:r w:rsidRPr="00763929">
              <w:rPr>
                <w:webHidden/>
                <w:sz w:val="18"/>
                <w:szCs w:val="14"/>
              </w:rPr>
              <w:fldChar w:fldCharType="separate"/>
            </w:r>
            <w:r w:rsidR="00775DB5">
              <w:rPr>
                <w:webHidden/>
                <w:sz w:val="18"/>
                <w:szCs w:val="14"/>
              </w:rPr>
              <w:t>28</w:t>
            </w:r>
            <w:r w:rsidRPr="00763929">
              <w:rPr>
                <w:webHidden/>
                <w:sz w:val="18"/>
                <w:szCs w:val="14"/>
              </w:rPr>
              <w:fldChar w:fldCharType="end"/>
            </w:r>
          </w:hyperlink>
        </w:p>
        <w:p w14:paraId="4610444F" w14:textId="3E39CD4B"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401" w:history="1">
            <w:r w:rsidRPr="00763929">
              <w:rPr>
                <w:rStyle w:val="Hyperlink"/>
                <w:sz w:val="18"/>
                <w:szCs w:val="14"/>
              </w:rPr>
              <w:t>Items Awarded to Applicants</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_Toc167963401 \h </w:instrText>
            </w:r>
            <w:r w:rsidRPr="00763929">
              <w:rPr>
                <w:webHidden/>
                <w:sz w:val="18"/>
                <w:szCs w:val="14"/>
              </w:rPr>
            </w:r>
            <w:r w:rsidRPr="00763929">
              <w:rPr>
                <w:webHidden/>
                <w:sz w:val="18"/>
                <w:szCs w:val="14"/>
              </w:rPr>
              <w:fldChar w:fldCharType="separate"/>
            </w:r>
            <w:r w:rsidR="00775DB5">
              <w:rPr>
                <w:webHidden/>
                <w:sz w:val="18"/>
                <w:szCs w:val="14"/>
              </w:rPr>
              <w:t>32</w:t>
            </w:r>
            <w:r w:rsidRPr="00763929">
              <w:rPr>
                <w:webHidden/>
                <w:sz w:val="18"/>
                <w:szCs w:val="14"/>
              </w:rPr>
              <w:fldChar w:fldCharType="end"/>
            </w:r>
          </w:hyperlink>
        </w:p>
        <w:p w14:paraId="79196941" w14:textId="13A455FD"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402" w:history="1">
            <w:r w:rsidRPr="00763929">
              <w:rPr>
                <w:rStyle w:val="Hyperlink"/>
                <w:sz w:val="18"/>
                <w:szCs w:val="14"/>
              </w:rPr>
              <w:t>Totals</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_Toc167963402 \h </w:instrText>
            </w:r>
            <w:r w:rsidRPr="00763929">
              <w:rPr>
                <w:webHidden/>
                <w:sz w:val="18"/>
                <w:szCs w:val="14"/>
              </w:rPr>
            </w:r>
            <w:r w:rsidRPr="00763929">
              <w:rPr>
                <w:webHidden/>
                <w:sz w:val="18"/>
                <w:szCs w:val="14"/>
              </w:rPr>
              <w:fldChar w:fldCharType="separate"/>
            </w:r>
            <w:r w:rsidR="00775DB5">
              <w:rPr>
                <w:webHidden/>
                <w:sz w:val="18"/>
                <w:szCs w:val="14"/>
              </w:rPr>
              <w:t>32</w:t>
            </w:r>
            <w:r w:rsidRPr="00763929">
              <w:rPr>
                <w:webHidden/>
                <w:sz w:val="18"/>
                <w:szCs w:val="14"/>
              </w:rPr>
              <w:fldChar w:fldCharType="end"/>
            </w:r>
          </w:hyperlink>
        </w:p>
        <w:p w14:paraId="5EE7EBA8" w14:textId="7915B0D3"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403" w:history="1">
            <w:r w:rsidRPr="00763929">
              <w:rPr>
                <w:rStyle w:val="Hyperlink"/>
                <w:sz w:val="18"/>
                <w:szCs w:val="14"/>
              </w:rPr>
              <w:t>Cohorts</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_Toc167963403 \h </w:instrText>
            </w:r>
            <w:r w:rsidRPr="00763929">
              <w:rPr>
                <w:webHidden/>
                <w:sz w:val="18"/>
                <w:szCs w:val="14"/>
              </w:rPr>
            </w:r>
            <w:r w:rsidRPr="00763929">
              <w:rPr>
                <w:webHidden/>
                <w:sz w:val="18"/>
                <w:szCs w:val="14"/>
              </w:rPr>
              <w:fldChar w:fldCharType="separate"/>
            </w:r>
            <w:r w:rsidR="00775DB5">
              <w:rPr>
                <w:webHidden/>
                <w:sz w:val="18"/>
                <w:szCs w:val="14"/>
              </w:rPr>
              <w:t>34</w:t>
            </w:r>
            <w:r w:rsidRPr="00763929">
              <w:rPr>
                <w:webHidden/>
                <w:sz w:val="18"/>
                <w:szCs w:val="14"/>
              </w:rPr>
              <w:fldChar w:fldCharType="end"/>
            </w:r>
          </w:hyperlink>
        </w:p>
        <w:p w14:paraId="02486E6B" w14:textId="36C431ED"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404" w:history="1">
            <w:r w:rsidRPr="00763929">
              <w:rPr>
                <w:rStyle w:val="Hyperlink"/>
                <w:sz w:val="18"/>
                <w:szCs w:val="14"/>
              </w:rPr>
              <w:t>Districts</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_Toc167963404 \h </w:instrText>
            </w:r>
            <w:r w:rsidRPr="00763929">
              <w:rPr>
                <w:webHidden/>
                <w:sz w:val="18"/>
                <w:szCs w:val="14"/>
              </w:rPr>
            </w:r>
            <w:r w:rsidRPr="00763929">
              <w:rPr>
                <w:webHidden/>
                <w:sz w:val="18"/>
                <w:szCs w:val="14"/>
              </w:rPr>
              <w:fldChar w:fldCharType="separate"/>
            </w:r>
            <w:r w:rsidR="00775DB5">
              <w:rPr>
                <w:webHidden/>
                <w:sz w:val="18"/>
                <w:szCs w:val="14"/>
              </w:rPr>
              <w:t>35</w:t>
            </w:r>
            <w:r w:rsidRPr="00763929">
              <w:rPr>
                <w:webHidden/>
                <w:sz w:val="18"/>
                <w:szCs w:val="14"/>
              </w:rPr>
              <w:fldChar w:fldCharType="end"/>
            </w:r>
          </w:hyperlink>
        </w:p>
        <w:p w14:paraId="2FC09EF1" w14:textId="42BFFDF5"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405" w:history="1">
            <w:r w:rsidRPr="00763929">
              <w:rPr>
                <w:rStyle w:val="Hyperlink"/>
                <w:sz w:val="18"/>
                <w:szCs w:val="14"/>
              </w:rPr>
              <w:t>Total Amount Granted Successful Applicants</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_Toc167963405 \h </w:instrText>
            </w:r>
            <w:r w:rsidRPr="00763929">
              <w:rPr>
                <w:webHidden/>
                <w:sz w:val="18"/>
                <w:szCs w:val="14"/>
              </w:rPr>
            </w:r>
            <w:r w:rsidRPr="00763929">
              <w:rPr>
                <w:webHidden/>
                <w:sz w:val="18"/>
                <w:szCs w:val="14"/>
              </w:rPr>
              <w:fldChar w:fldCharType="separate"/>
            </w:r>
            <w:r w:rsidR="00775DB5">
              <w:rPr>
                <w:webHidden/>
                <w:sz w:val="18"/>
                <w:szCs w:val="14"/>
              </w:rPr>
              <w:t>35</w:t>
            </w:r>
            <w:r w:rsidRPr="00763929">
              <w:rPr>
                <w:webHidden/>
                <w:sz w:val="18"/>
                <w:szCs w:val="14"/>
              </w:rPr>
              <w:fldChar w:fldCharType="end"/>
            </w:r>
          </w:hyperlink>
        </w:p>
        <w:p w14:paraId="0B9E5381" w14:textId="1DFD2003"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406" w:history="1">
            <w:r w:rsidRPr="00763929">
              <w:rPr>
                <w:rStyle w:val="Hyperlink"/>
                <w:sz w:val="18"/>
                <w:szCs w:val="14"/>
              </w:rPr>
              <w:t>Spend per Cohort</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_Toc167963406 \h </w:instrText>
            </w:r>
            <w:r w:rsidRPr="00763929">
              <w:rPr>
                <w:webHidden/>
                <w:sz w:val="18"/>
                <w:szCs w:val="14"/>
              </w:rPr>
            </w:r>
            <w:r w:rsidRPr="00763929">
              <w:rPr>
                <w:webHidden/>
                <w:sz w:val="18"/>
                <w:szCs w:val="14"/>
              </w:rPr>
              <w:fldChar w:fldCharType="separate"/>
            </w:r>
            <w:r w:rsidR="00775DB5">
              <w:rPr>
                <w:webHidden/>
                <w:sz w:val="18"/>
                <w:szCs w:val="14"/>
              </w:rPr>
              <w:t>37</w:t>
            </w:r>
            <w:r w:rsidRPr="00763929">
              <w:rPr>
                <w:webHidden/>
                <w:sz w:val="18"/>
                <w:szCs w:val="14"/>
              </w:rPr>
              <w:fldChar w:fldCharType="end"/>
            </w:r>
          </w:hyperlink>
        </w:p>
        <w:p w14:paraId="53F63F13" w14:textId="05618C1F"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407" w:history="1">
            <w:r w:rsidRPr="00763929">
              <w:rPr>
                <w:rStyle w:val="Hyperlink"/>
                <w:sz w:val="18"/>
                <w:szCs w:val="14"/>
              </w:rPr>
              <w:t>Spend per Item Category</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_Toc167963407 \h </w:instrText>
            </w:r>
            <w:r w:rsidRPr="00763929">
              <w:rPr>
                <w:webHidden/>
                <w:sz w:val="18"/>
                <w:szCs w:val="14"/>
              </w:rPr>
            </w:r>
            <w:r w:rsidRPr="00763929">
              <w:rPr>
                <w:webHidden/>
                <w:sz w:val="18"/>
                <w:szCs w:val="14"/>
              </w:rPr>
              <w:fldChar w:fldCharType="separate"/>
            </w:r>
            <w:r w:rsidR="00775DB5">
              <w:rPr>
                <w:webHidden/>
                <w:sz w:val="18"/>
                <w:szCs w:val="14"/>
              </w:rPr>
              <w:t>37</w:t>
            </w:r>
            <w:r w:rsidRPr="00763929">
              <w:rPr>
                <w:webHidden/>
                <w:sz w:val="18"/>
                <w:szCs w:val="14"/>
              </w:rPr>
              <w:fldChar w:fldCharType="end"/>
            </w:r>
          </w:hyperlink>
        </w:p>
        <w:p w14:paraId="28DE931F" w14:textId="2F65D4A8" w:rsidR="00763929" w:rsidRPr="00763929" w:rsidRDefault="00763929" w:rsidP="00763929">
          <w:pPr>
            <w:pStyle w:val="TOC1"/>
            <w:spacing w:line="276" w:lineRule="auto"/>
            <w:rPr>
              <w:rFonts w:eastAsiaTheme="minorEastAsia"/>
              <w:b w:val="0"/>
              <w:kern w:val="2"/>
              <w:sz w:val="14"/>
              <w:szCs w:val="14"/>
              <w:lang w:eastAsia="en-GB"/>
              <w14:ligatures w14:val="standardContextual"/>
            </w:rPr>
          </w:pPr>
          <w:hyperlink w:anchor="_Toc167963408" w:history="1">
            <w:r w:rsidRPr="00763929">
              <w:rPr>
                <w:rStyle w:val="Hyperlink"/>
                <w:sz w:val="20"/>
                <w:szCs w:val="14"/>
              </w:rPr>
              <w:t>Unsuccessful Applicants</w:t>
            </w:r>
            <w:r w:rsidRPr="00763929">
              <w:rPr>
                <w:webHidden/>
                <w:sz w:val="20"/>
                <w:szCs w:val="14"/>
              </w:rPr>
              <w:tab/>
            </w:r>
            <w:r w:rsidRPr="00763929">
              <w:rPr>
                <w:webHidden/>
                <w:sz w:val="20"/>
                <w:szCs w:val="14"/>
              </w:rPr>
              <w:fldChar w:fldCharType="begin"/>
            </w:r>
            <w:r w:rsidRPr="00763929">
              <w:rPr>
                <w:webHidden/>
                <w:sz w:val="20"/>
                <w:szCs w:val="14"/>
              </w:rPr>
              <w:instrText xml:space="preserve"> PAGEREF _Toc167963408 \h </w:instrText>
            </w:r>
            <w:r w:rsidRPr="00763929">
              <w:rPr>
                <w:webHidden/>
                <w:sz w:val="20"/>
                <w:szCs w:val="14"/>
              </w:rPr>
            </w:r>
            <w:r w:rsidRPr="00763929">
              <w:rPr>
                <w:webHidden/>
                <w:sz w:val="20"/>
                <w:szCs w:val="14"/>
              </w:rPr>
              <w:fldChar w:fldCharType="separate"/>
            </w:r>
            <w:r w:rsidR="00775DB5">
              <w:rPr>
                <w:webHidden/>
                <w:sz w:val="20"/>
                <w:szCs w:val="14"/>
              </w:rPr>
              <w:t>38</w:t>
            </w:r>
            <w:r w:rsidRPr="00763929">
              <w:rPr>
                <w:webHidden/>
                <w:sz w:val="20"/>
                <w:szCs w:val="14"/>
              </w:rPr>
              <w:fldChar w:fldCharType="end"/>
            </w:r>
          </w:hyperlink>
        </w:p>
        <w:p w14:paraId="7DBED038" w14:textId="3D3B5FF7"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409" w:history="1">
            <w:r w:rsidRPr="00763929">
              <w:rPr>
                <w:rStyle w:val="Hyperlink"/>
                <w:sz w:val="18"/>
                <w:szCs w:val="14"/>
              </w:rPr>
              <w:t>Unsuccessful Applications by District and Cohort</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_Toc167963409 \h </w:instrText>
            </w:r>
            <w:r w:rsidRPr="00763929">
              <w:rPr>
                <w:webHidden/>
                <w:sz w:val="18"/>
                <w:szCs w:val="14"/>
              </w:rPr>
            </w:r>
            <w:r w:rsidRPr="00763929">
              <w:rPr>
                <w:webHidden/>
                <w:sz w:val="18"/>
                <w:szCs w:val="14"/>
              </w:rPr>
              <w:fldChar w:fldCharType="separate"/>
            </w:r>
            <w:r w:rsidR="00775DB5">
              <w:rPr>
                <w:webHidden/>
                <w:sz w:val="18"/>
                <w:szCs w:val="14"/>
              </w:rPr>
              <w:t>38</w:t>
            </w:r>
            <w:r w:rsidRPr="00763929">
              <w:rPr>
                <w:webHidden/>
                <w:sz w:val="18"/>
                <w:szCs w:val="14"/>
              </w:rPr>
              <w:fldChar w:fldCharType="end"/>
            </w:r>
          </w:hyperlink>
        </w:p>
        <w:p w14:paraId="1C46EAE2" w14:textId="6273FC33" w:rsidR="00763929" w:rsidRPr="00763929" w:rsidRDefault="00763929" w:rsidP="00763929">
          <w:pPr>
            <w:pStyle w:val="TOC2"/>
            <w:spacing w:after="0" w:line="276" w:lineRule="auto"/>
            <w:rPr>
              <w:rFonts w:eastAsiaTheme="minorEastAsia"/>
              <w:kern w:val="2"/>
              <w:sz w:val="14"/>
              <w:szCs w:val="14"/>
              <w:lang w:eastAsia="en-GB"/>
              <w14:ligatures w14:val="standardContextual"/>
            </w:rPr>
          </w:pPr>
          <w:hyperlink w:anchor="_Toc167963410" w:history="1">
            <w:r w:rsidRPr="00763929">
              <w:rPr>
                <w:rStyle w:val="Hyperlink"/>
                <w:sz w:val="18"/>
                <w:szCs w:val="14"/>
              </w:rPr>
              <w:t>Unsuccessful Applications by Reason</w:t>
            </w:r>
            <w:r w:rsidRPr="00763929">
              <w:rPr>
                <w:webHidden/>
                <w:sz w:val="18"/>
                <w:szCs w:val="14"/>
              </w:rPr>
              <w:tab/>
            </w:r>
            <w:r w:rsidRPr="00763929">
              <w:rPr>
                <w:webHidden/>
                <w:sz w:val="18"/>
                <w:szCs w:val="14"/>
              </w:rPr>
              <w:fldChar w:fldCharType="begin"/>
            </w:r>
            <w:r w:rsidRPr="00763929">
              <w:rPr>
                <w:webHidden/>
                <w:sz w:val="18"/>
                <w:szCs w:val="14"/>
              </w:rPr>
              <w:instrText xml:space="preserve"> PAGEREF _Toc167963410 \h </w:instrText>
            </w:r>
            <w:r w:rsidRPr="00763929">
              <w:rPr>
                <w:webHidden/>
                <w:sz w:val="18"/>
                <w:szCs w:val="14"/>
              </w:rPr>
            </w:r>
            <w:r w:rsidRPr="00763929">
              <w:rPr>
                <w:webHidden/>
                <w:sz w:val="18"/>
                <w:szCs w:val="14"/>
              </w:rPr>
              <w:fldChar w:fldCharType="separate"/>
            </w:r>
            <w:r w:rsidR="00775DB5">
              <w:rPr>
                <w:webHidden/>
                <w:sz w:val="18"/>
                <w:szCs w:val="14"/>
              </w:rPr>
              <w:t>39</w:t>
            </w:r>
            <w:r w:rsidRPr="00763929">
              <w:rPr>
                <w:webHidden/>
                <w:sz w:val="18"/>
                <w:szCs w:val="14"/>
              </w:rPr>
              <w:fldChar w:fldCharType="end"/>
            </w:r>
          </w:hyperlink>
        </w:p>
        <w:p w14:paraId="67ADA15D" w14:textId="61635C60" w:rsidR="00763929" w:rsidRPr="00763929" w:rsidRDefault="00763929" w:rsidP="00763929">
          <w:pPr>
            <w:pStyle w:val="TOC1"/>
            <w:spacing w:line="276" w:lineRule="auto"/>
            <w:rPr>
              <w:rFonts w:eastAsiaTheme="minorEastAsia"/>
              <w:b w:val="0"/>
              <w:kern w:val="2"/>
              <w:sz w:val="14"/>
              <w:szCs w:val="14"/>
              <w:lang w:eastAsia="en-GB"/>
              <w14:ligatures w14:val="standardContextual"/>
            </w:rPr>
          </w:pPr>
          <w:hyperlink w:anchor="_Toc167963411" w:history="1">
            <w:r w:rsidRPr="00763929">
              <w:rPr>
                <w:rStyle w:val="Hyperlink"/>
                <w:sz w:val="20"/>
                <w:szCs w:val="14"/>
              </w:rPr>
              <w:t>Summary and Key Findings</w:t>
            </w:r>
            <w:r w:rsidRPr="00763929">
              <w:rPr>
                <w:webHidden/>
                <w:sz w:val="20"/>
                <w:szCs w:val="14"/>
              </w:rPr>
              <w:tab/>
            </w:r>
            <w:r w:rsidRPr="00763929">
              <w:rPr>
                <w:webHidden/>
                <w:sz w:val="20"/>
                <w:szCs w:val="14"/>
              </w:rPr>
              <w:fldChar w:fldCharType="begin"/>
            </w:r>
            <w:r w:rsidRPr="00763929">
              <w:rPr>
                <w:webHidden/>
                <w:sz w:val="20"/>
                <w:szCs w:val="14"/>
              </w:rPr>
              <w:instrText xml:space="preserve"> PAGEREF _Toc167963411 \h </w:instrText>
            </w:r>
            <w:r w:rsidRPr="00763929">
              <w:rPr>
                <w:webHidden/>
                <w:sz w:val="20"/>
                <w:szCs w:val="14"/>
              </w:rPr>
            </w:r>
            <w:r w:rsidRPr="00763929">
              <w:rPr>
                <w:webHidden/>
                <w:sz w:val="20"/>
                <w:szCs w:val="14"/>
              </w:rPr>
              <w:fldChar w:fldCharType="separate"/>
            </w:r>
            <w:r w:rsidR="00775DB5">
              <w:rPr>
                <w:webHidden/>
                <w:sz w:val="20"/>
                <w:szCs w:val="14"/>
              </w:rPr>
              <w:t>41</w:t>
            </w:r>
            <w:r w:rsidRPr="00763929">
              <w:rPr>
                <w:webHidden/>
                <w:sz w:val="20"/>
                <w:szCs w:val="14"/>
              </w:rPr>
              <w:fldChar w:fldCharType="end"/>
            </w:r>
          </w:hyperlink>
        </w:p>
        <w:p w14:paraId="0E12ECE2" w14:textId="0B144EA5" w:rsidR="00634265" w:rsidRDefault="00634265" w:rsidP="00763929">
          <w:pPr>
            <w:spacing w:line="276" w:lineRule="auto"/>
          </w:pPr>
          <w:r w:rsidRPr="00763929">
            <w:rPr>
              <w:b/>
              <w:bCs/>
              <w:noProof/>
              <w:sz w:val="6"/>
              <w:szCs w:val="6"/>
            </w:rPr>
            <w:fldChar w:fldCharType="end"/>
          </w:r>
        </w:p>
      </w:sdtContent>
    </w:sdt>
    <w:p w14:paraId="7B6A36DC" w14:textId="77777777" w:rsidR="00634265" w:rsidRPr="00634265" w:rsidRDefault="00634265" w:rsidP="00634265">
      <w:pPr>
        <w:pStyle w:val="Index1"/>
      </w:pPr>
    </w:p>
    <w:p w14:paraId="7E75729C" w14:textId="77777777" w:rsidR="005B7516" w:rsidRDefault="005B7516" w:rsidP="00634265">
      <w:pPr>
        <w:pStyle w:val="TOC1"/>
      </w:pPr>
    </w:p>
    <w:p w14:paraId="6AACA90E" w14:textId="77777777" w:rsidR="005B7516" w:rsidRDefault="005B7516" w:rsidP="00634265">
      <w:pPr>
        <w:pStyle w:val="TOC1"/>
      </w:pPr>
    </w:p>
    <w:p w14:paraId="7AB75B8F" w14:textId="77777777" w:rsidR="005B7516" w:rsidRDefault="005B7516" w:rsidP="00634265">
      <w:pPr>
        <w:pStyle w:val="TOC1"/>
      </w:pPr>
    </w:p>
    <w:p w14:paraId="366E13AA" w14:textId="77777777" w:rsidR="005B7516" w:rsidRDefault="005B7516" w:rsidP="00634265">
      <w:pPr>
        <w:pStyle w:val="TOC1"/>
      </w:pPr>
    </w:p>
    <w:p w14:paraId="620AC2E2" w14:textId="77777777" w:rsidR="005B7516" w:rsidRDefault="005B7516" w:rsidP="00634265">
      <w:pPr>
        <w:pStyle w:val="TOC1"/>
      </w:pPr>
    </w:p>
    <w:p w14:paraId="1331ABB6" w14:textId="6932EF14" w:rsidR="00276247" w:rsidRPr="000D1338" w:rsidRDefault="004F7524" w:rsidP="00634265">
      <w:pPr>
        <w:pStyle w:val="TOC1"/>
        <w:rPr>
          <w:rFonts w:eastAsiaTheme="minorEastAsia"/>
          <w:sz w:val="22"/>
          <w:lang w:eastAsia="en-GB"/>
        </w:rPr>
      </w:pPr>
      <w:r w:rsidRPr="000D1338">
        <w:fldChar w:fldCharType="begin"/>
      </w:r>
      <w:r w:rsidRPr="000D1338">
        <w:instrText xml:space="preserve"> TOC \o "1-2" \h \z \u </w:instrText>
      </w:r>
      <w:r w:rsidRPr="000D1338">
        <w:fldChar w:fldCharType="separate"/>
      </w:r>
    </w:p>
    <w:p w14:paraId="31C861D5" w14:textId="62C81E10" w:rsidR="00275025" w:rsidRPr="000D1338" w:rsidRDefault="004F7524" w:rsidP="00763929">
      <w:pPr>
        <w:pStyle w:val="Index1"/>
        <w:jc w:val="both"/>
      </w:pPr>
      <w:r w:rsidRPr="000D1338">
        <w:fldChar w:fldCharType="end"/>
      </w:r>
    </w:p>
    <w:p w14:paraId="280808F7" w14:textId="3DC7B720" w:rsidR="004F7524" w:rsidRPr="000D1338" w:rsidRDefault="002A7A46" w:rsidP="006660C9">
      <w:pPr>
        <w:pStyle w:val="Heading1"/>
        <w:jc w:val="both"/>
      </w:pPr>
      <w:bookmarkStart w:id="0" w:name="_Toc111542088"/>
      <w:bookmarkStart w:id="1" w:name="_Toc167963377"/>
      <w:r>
        <w:lastRenderedPageBreak/>
        <w:t>Executive Summary</w:t>
      </w:r>
      <w:bookmarkEnd w:id="0"/>
      <w:bookmarkEnd w:id="1"/>
    </w:p>
    <w:p w14:paraId="574CC485" w14:textId="4BAF0F11" w:rsidR="004050D1" w:rsidRDefault="002A7A46" w:rsidP="006660C9">
      <w:pPr>
        <w:pStyle w:val="BodyText"/>
        <w:jc w:val="both"/>
      </w:pPr>
      <w:r w:rsidRPr="002A7A46">
        <w:t xml:space="preserve">The Essential Living Fund (ELF) is available to individuals and families who are in crisis and have exhausted all other options available, providing essential items such as clothing, bedding, furniture, white goods, and general living items. </w:t>
      </w:r>
      <w:r w:rsidR="00DB0AA7">
        <w:t xml:space="preserve">It </w:t>
      </w:r>
      <w:r w:rsidRPr="002A7A46">
        <w:t>is not designed to resolve wider poverty issues but provides immediate relief for households in crisis.</w:t>
      </w:r>
    </w:p>
    <w:p w14:paraId="7D0F25DC" w14:textId="77777777" w:rsidR="0063530F" w:rsidRPr="007C7B5E" w:rsidRDefault="0063530F" w:rsidP="0063530F">
      <w:pPr>
        <w:pStyle w:val="BodyText2"/>
        <w:jc w:val="both"/>
      </w:pPr>
      <w:r w:rsidRPr="00AA06EB">
        <w:t xml:space="preserve">The </w:t>
      </w:r>
      <w:r>
        <w:t xml:space="preserve">total spent </w:t>
      </w:r>
      <w:r w:rsidRPr="00AA06EB">
        <w:t xml:space="preserve">for </w:t>
      </w:r>
      <w:r>
        <w:t xml:space="preserve">ELF for </w:t>
      </w:r>
      <w:r w:rsidRPr="00AA06EB">
        <w:t>th</w:t>
      </w:r>
      <w:r>
        <w:t>is financial year 2024/25</w:t>
      </w:r>
      <w:r w:rsidRPr="00AA06EB">
        <w:t xml:space="preserve"> </w:t>
      </w:r>
      <w:r>
        <w:t xml:space="preserve">is £9,259,523 at time of reporting. </w:t>
      </w:r>
      <w:r w:rsidRPr="00AA06EB">
        <w:t xml:space="preserve">2023/2024 </w:t>
      </w:r>
      <w:r>
        <w:t xml:space="preserve">spend </w:t>
      </w:r>
      <w:r w:rsidRPr="00AA06EB">
        <w:t>was £8,647,322</w:t>
      </w:r>
      <w:r>
        <w:t xml:space="preserve">. </w:t>
      </w:r>
      <w:r w:rsidRPr="000C2C5B">
        <w:rPr>
          <w:b/>
          <w:bCs/>
        </w:rPr>
        <w:t xml:space="preserve">This is a </w:t>
      </w:r>
      <w:r>
        <w:rPr>
          <w:b/>
          <w:bCs/>
        </w:rPr>
        <w:t>2</w:t>
      </w:r>
      <w:r w:rsidRPr="000C2C5B">
        <w:rPr>
          <w:b/>
          <w:bCs/>
        </w:rPr>
        <w:t>5% increase in spend.</w:t>
      </w:r>
      <w:r>
        <w:rPr>
          <w:b/>
          <w:bCs/>
        </w:rPr>
        <w:t xml:space="preserve"> </w:t>
      </w:r>
      <w:r w:rsidRPr="007C7B5E">
        <w:t>Not as significant an increase as seen last year where there was 75% more spend.</w:t>
      </w:r>
    </w:p>
    <w:p w14:paraId="492C62D4" w14:textId="77777777" w:rsidR="0063530F" w:rsidRDefault="0063530F" w:rsidP="0063530F">
      <w:pPr>
        <w:pStyle w:val="BodyText2"/>
        <w:jc w:val="both"/>
      </w:pPr>
      <w:r>
        <w:t xml:space="preserve">The need for the fund has increased hugely over the last five years. </w:t>
      </w:r>
      <w:r w:rsidRPr="00AA06EB">
        <w:t xml:space="preserve">In response to the </w:t>
      </w:r>
      <w:r>
        <w:t xml:space="preserve">COVID </w:t>
      </w:r>
      <w:r w:rsidRPr="00AA06EB">
        <w:t>pandemic</w:t>
      </w:r>
      <w:r>
        <w:t xml:space="preserve"> in 2020</w:t>
      </w:r>
      <w:r w:rsidRPr="00AA06EB">
        <w:t>, additional central government funding of £827,934 was allocated to ELF to support the crisis. Furthermore, in November 2021 utility payment allowances were increased and the criteria for who could access the scheme was broadened in response to the emerging cost of living crisis.</w:t>
      </w:r>
      <w:r>
        <w:t xml:space="preserve"> </w:t>
      </w:r>
      <w:r w:rsidRPr="000C2C5B">
        <w:rPr>
          <w:b/>
          <w:bCs/>
        </w:rPr>
        <w:t>The continued financial instability for the UK has led to increased need.</w:t>
      </w:r>
      <w:r>
        <w:t xml:space="preserve"> </w:t>
      </w:r>
    </w:p>
    <w:p w14:paraId="46D84D3C" w14:textId="2114DA52" w:rsidR="0063530F" w:rsidRPr="007C7B5E" w:rsidRDefault="0063530F" w:rsidP="0063530F">
      <w:pPr>
        <w:pStyle w:val="BodyText2"/>
        <w:jc w:val="both"/>
        <w:rPr>
          <w:i/>
          <w:iCs/>
        </w:rPr>
      </w:pPr>
      <w:r>
        <w:t xml:space="preserve">For example, </w:t>
      </w:r>
      <w:r w:rsidRPr="000C2C5B">
        <w:rPr>
          <w:b/>
          <w:bCs/>
        </w:rPr>
        <w:t>during 2023/2024 food and fuel vouchers for the fund in Essex were increased to allowing four vouchers weekly</w:t>
      </w:r>
      <w:r>
        <w:t xml:space="preserve"> for those in need between 1</w:t>
      </w:r>
      <w:r w:rsidRPr="00AA06EB">
        <w:rPr>
          <w:vertAlign w:val="superscript"/>
        </w:rPr>
        <w:t>st</w:t>
      </w:r>
      <w:r>
        <w:t xml:space="preserve"> November and 11</w:t>
      </w:r>
      <w:r w:rsidRPr="00AA06EB">
        <w:rPr>
          <w:vertAlign w:val="superscript"/>
        </w:rPr>
        <w:t>th</w:t>
      </w:r>
      <w:r>
        <w:t xml:space="preserve"> December 2023. There were then three vouchers available weekly until the end of the financial year. Access and awareness of the ELF has heightened; there was promotion on pharmacy bags launched on 3</w:t>
      </w:r>
      <w:r w:rsidRPr="00AA06EB">
        <w:rPr>
          <w:vertAlign w:val="superscript"/>
        </w:rPr>
        <w:t>rd</w:t>
      </w:r>
      <w:r>
        <w:t xml:space="preserve"> October 2023, aimed at reaching those with disabilities, pensioners, and carers. There were also 20,000 leaflets to publicise the fund distributed to partners across Essex on 1</w:t>
      </w:r>
      <w:r w:rsidRPr="00AA06EB">
        <w:rPr>
          <w:vertAlign w:val="superscript"/>
        </w:rPr>
        <w:t>st</w:t>
      </w:r>
      <w:r>
        <w:t xml:space="preserve"> December 2023. </w:t>
      </w:r>
    </w:p>
    <w:p w14:paraId="7317D80D" w14:textId="77777777" w:rsidR="0063530F" w:rsidRDefault="0063530F" w:rsidP="0063530F">
      <w:pPr>
        <w:pStyle w:val="BodyText2"/>
        <w:jc w:val="both"/>
      </w:pPr>
      <w:r>
        <w:t xml:space="preserve">Between April 2023 and March 2024, </w:t>
      </w:r>
      <w:r w:rsidRPr="000C2C5B">
        <w:rPr>
          <w:b/>
          <w:bCs/>
        </w:rPr>
        <w:t>there have been a total of 3</w:t>
      </w:r>
      <w:r>
        <w:rPr>
          <w:b/>
          <w:bCs/>
        </w:rPr>
        <w:t>5,198</w:t>
      </w:r>
      <w:r w:rsidRPr="000C2C5B">
        <w:rPr>
          <w:b/>
          <w:bCs/>
        </w:rPr>
        <w:t xml:space="preserve"> applications made to ELF; a</w:t>
      </w:r>
      <w:r>
        <w:rPr>
          <w:b/>
          <w:bCs/>
        </w:rPr>
        <w:t>n 8</w:t>
      </w:r>
      <w:r w:rsidRPr="000C2C5B">
        <w:rPr>
          <w:b/>
          <w:bCs/>
        </w:rPr>
        <w:t>% increase</w:t>
      </w:r>
      <w:r>
        <w:t xml:space="preserve"> compared to the previous year when there were 32,622 total. Comparing to applications in 2018/19 (1,744), there has been 20 times more this year. </w:t>
      </w:r>
    </w:p>
    <w:p w14:paraId="74C86215" w14:textId="77777777" w:rsidR="0063530F" w:rsidRDefault="0063530F" w:rsidP="0063530F">
      <w:pPr>
        <w:pStyle w:val="BodyText2"/>
        <w:jc w:val="both"/>
      </w:pPr>
      <w:r>
        <w:t xml:space="preserve">Numbers of applications were stable at the start of this year, after which they began to increase, the higher numbers seen from October onwards, peaking in October and November, though this will have been affected by there being a pause in September of applications to reduce backlog. However, there were further increases in January and February. </w:t>
      </w:r>
      <w:r w:rsidRPr="000C2C5B">
        <w:rPr>
          <w:b/>
          <w:bCs/>
        </w:rPr>
        <w:t>This shows a</w:t>
      </w:r>
      <w:r>
        <w:rPr>
          <w:b/>
          <w:bCs/>
        </w:rPr>
        <w:t xml:space="preserve"> continued</w:t>
      </w:r>
      <w:r w:rsidRPr="000C2C5B">
        <w:rPr>
          <w:b/>
          <w:bCs/>
        </w:rPr>
        <w:t xml:space="preserve"> seasonal trend of there being heightened needs of residents of Essex in the winter months and at Christmas/New Year. </w:t>
      </w:r>
    </w:p>
    <w:p w14:paraId="4667A71B" w14:textId="10920BBF" w:rsidR="0063530F" w:rsidRDefault="0063530F" w:rsidP="0063530F">
      <w:pPr>
        <w:pStyle w:val="BodyText2"/>
        <w:jc w:val="both"/>
      </w:pPr>
      <w:r w:rsidRPr="000C2C5B">
        <w:rPr>
          <w:b/>
          <w:bCs/>
        </w:rPr>
        <w:t>7</w:t>
      </w:r>
      <w:r>
        <w:rPr>
          <w:b/>
          <w:bCs/>
        </w:rPr>
        <w:t>7</w:t>
      </w:r>
      <w:r w:rsidRPr="000C2C5B">
        <w:rPr>
          <w:b/>
          <w:bCs/>
        </w:rPr>
        <w:t>% of applications have been successful</w:t>
      </w:r>
      <w:r>
        <w:t xml:space="preserve"> (total of 26,977), </w:t>
      </w:r>
      <w:r w:rsidR="0036753D">
        <w:t>a continued yearly increase from 70% last year. O</w:t>
      </w:r>
      <w:r>
        <w:t>f which 48% were Lone Parents, 29% were Single applicants, 12% were Families, 8% from Pensioners and 3% from Couples. 74.5% of successful applications cited Cost of living as the reason for applying and 22.6% had the reason of</w:t>
      </w:r>
      <w:r w:rsidRPr="0046584C">
        <w:t xml:space="preserve"> Exceptional pressure</w:t>
      </w:r>
      <w:r>
        <w:t>.</w:t>
      </w:r>
    </w:p>
    <w:p w14:paraId="7614AA2D" w14:textId="01C6817E" w:rsidR="0063530F" w:rsidRPr="000D1338" w:rsidRDefault="00191891" w:rsidP="00191891">
      <w:pPr>
        <w:pStyle w:val="BodyText2"/>
        <w:jc w:val="both"/>
      </w:pPr>
      <w:r>
        <w:t xml:space="preserve">The first use of detailed </w:t>
      </w:r>
      <w:r w:rsidRPr="00191891">
        <w:rPr>
          <w:b/>
          <w:bCs/>
        </w:rPr>
        <w:t>demographic data</w:t>
      </w:r>
      <w:r>
        <w:t xml:space="preserve"> this year, sees no discrepancy of groups being successful when considering ethnicity, sexual orientation, disability/long term illness (where known).</w:t>
      </w:r>
    </w:p>
    <w:p w14:paraId="490CAC0A" w14:textId="084F190A" w:rsidR="004050D1" w:rsidRPr="000D1338" w:rsidRDefault="006660C9" w:rsidP="006660C9">
      <w:pPr>
        <w:pStyle w:val="Heading2"/>
        <w:jc w:val="both"/>
      </w:pPr>
      <w:bookmarkStart w:id="2" w:name="_Toc111542089"/>
      <w:bookmarkStart w:id="3" w:name="_Toc167963378"/>
      <w:r>
        <w:lastRenderedPageBreak/>
        <w:t>Methodology</w:t>
      </w:r>
      <w:bookmarkEnd w:id="2"/>
      <w:bookmarkEnd w:id="3"/>
    </w:p>
    <w:p w14:paraId="0630C49E" w14:textId="53517194" w:rsidR="00966FFC" w:rsidRDefault="006660C9" w:rsidP="006660C9">
      <w:pPr>
        <w:pStyle w:val="BodyText2"/>
        <w:jc w:val="both"/>
      </w:pPr>
      <w:r w:rsidRPr="006660C9">
        <w:t xml:space="preserve">This report is a retrospective analysis of ELF and </w:t>
      </w:r>
      <w:r w:rsidR="00CC46BF">
        <w:t>examines</w:t>
      </w:r>
      <w:r w:rsidRPr="006660C9">
        <w:t xml:space="preserve"> the period of April 202</w:t>
      </w:r>
      <w:r w:rsidR="00D928EE">
        <w:t>4</w:t>
      </w:r>
      <w:r w:rsidRPr="006660C9">
        <w:t xml:space="preserve"> to March 202</w:t>
      </w:r>
      <w:r w:rsidR="00D928EE">
        <w:t>5</w:t>
      </w:r>
      <w:r w:rsidR="00DB0AA7">
        <w:t>, comparing to previous years</w:t>
      </w:r>
      <w:r w:rsidRPr="006660C9">
        <w:t xml:space="preserve">. </w:t>
      </w:r>
      <w:r w:rsidR="009E4AFE">
        <w:t xml:space="preserve">It uses </w:t>
      </w:r>
      <w:r w:rsidRPr="006660C9">
        <w:t xml:space="preserve">the </w:t>
      </w:r>
      <w:r w:rsidR="00DB0AA7">
        <w:t>fund’s</w:t>
      </w:r>
      <w:r w:rsidRPr="006660C9">
        <w:t xml:space="preserve"> </w:t>
      </w:r>
      <w:r w:rsidR="00DB0AA7">
        <w:t>d</w:t>
      </w:r>
      <w:r w:rsidRPr="006660C9">
        <w:t>ataset supplied by Southend Borough Council who administer the scheme on behalf of E</w:t>
      </w:r>
      <w:r w:rsidR="00DB0AA7">
        <w:t xml:space="preserve">ssex </w:t>
      </w:r>
      <w:r w:rsidRPr="006660C9">
        <w:t>C</w:t>
      </w:r>
      <w:r w:rsidR="00DB0AA7">
        <w:t xml:space="preserve">ounty </w:t>
      </w:r>
      <w:r w:rsidRPr="006660C9">
        <w:t>C</w:t>
      </w:r>
      <w:r w:rsidR="00DB0AA7">
        <w:t>ouncil</w:t>
      </w:r>
      <w:r w:rsidR="00E231BF" w:rsidRPr="006660C9">
        <w:t xml:space="preserve">. </w:t>
      </w:r>
    </w:p>
    <w:p w14:paraId="047A0DA8" w14:textId="093A2729" w:rsidR="00D928EE" w:rsidRDefault="00D928EE" w:rsidP="006660C9">
      <w:pPr>
        <w:pStyle w:val="BodyText2"/>
        <w:jc w:val="both"/>
      </w:pPr>
      <w:r>
        <w:t>Power-Bi has been utilised for the first time for 2024/25 data. This has resulted in more efficient and accurate data analysis, considering the complexity of the raw data.</w:t>
      </w:r>
    </w:p>
    <w:p w14:paraId="45F023A1" w14:textId="607A5805" w:rsidR="006660C9" w:rsidRDefault="006660C9" w:rsidP="009E4AFE">
      <w:pPr>
        <w:pStyle w:val="BodyText2"/>
        <w:spacing w:after="0"/>
        <w:jc w:val="both"/>
      </w:pPr>
      <w:r>
        <w:t>This report is split into four main sections comprising of</w:t>
      </w:r>
      <w:r w:rsidR="009E4AFE">
        <w:t>:</w:t>
      </w:r>
    </w:p>
    <w:p w14:paraId="2893A5F1" w14:textId="42B115FE" w:rsidR="006660C9" w:rsidRDefault="006660C9" w:rsidP="009E4AFE">
      <w:pPr>
        <w:pStyle w:val="BodyText2"/>
        <w:numPr>
          <w:ilvl w:val="0"/>
          <w:numId w:val="12"/>
        </w:numPr>
        <w:spacing w:after="0"/>
        <w:ind w:left="714" w:hanging="357"/>
        <w:jc w:val="both"/>
      </w:pPr>
      <w:r>
        <w:t>Overview of the Fund</w:t>
      </w:r>
    </w:p>
    <w:p w14:paraId="4351C8D8" w14:textId="4E7DB8BA" w:rsidR="006660C9" w:rsidRDefault="006660C9" w:rsidP="009E4AFE">
      <w:pPr>
        <w:pStyle w:val="BodyText2"/>
        <w:numPr>
          <w:ilvl w:val="0"/>
          <w:numId w:val="12"/>
        </w:numPr>
        <w:spacing w:after="0"/>
        <w:ind w:left="714" w:hanging="357"/>
        <w:jc w:val="both"/>
      </w:pPr>
      <w:r>
        <w:t xml:space="preserve">Applications across Essex </w:t>
      </w:r>
    </w:p>
    <w:p w14:paraId="3392EC72" w14:textId="3D3902D6" w:rsidR="006660C9" w:rsidRDefault="006660C9" w:rsidP="009E4AFE">
      <w:pPr>
        <w:pStyle w:val="BodyText2"/>
        <w:numPr>
          <w:ilvl w:val="0"/>
          <w:numId w:val="12"/>
        </w:numPr>
        <w:spacing w:after="0"/>
        <w:ind w:left="714" w:hanging="357"/>
        <w:jc w:val="both"/>
      </w:pPr>
      <w:r>
        <w:t xml:space="preserve">Successful Applications </w:t>
      </w:r>
    </w:p>
    <w:p w14:paraId="3B06307B" w14:textId="498DAE14" w:rsidR="006660C9" w:rsidRDefault="006660C9" w:rsidP="009E4AFE">
      <w:pPr>
        <w:pStyle w:val="BodyText2"/>
        <w:numPr>
          <w:ilvl w:val="0"/>
          <w:numId w:val="12"/>
        </w:numPr>
        <w:spacing w:after="0"/>
        <w:ind w:left="714" w:hanging="357"/>
        <w:jc w:val="both"/>
      </w:pPr>
      <w:r>
        <w:t>Unsuccessful Applications</w:t>
      </w:r>
    </w:p>
    <w:p w14:paraId="40C46D12" w14:textId="77777777" w:rsidR="00CB656A" w:rsidRDefault="00CB656A" w:rsidP="00CB656A">
      <w:pPr>
        <w:pStyle w:val="BodyText2"/>
        <w:spacing w:after="0"/>
        <w:ind w:left="714"/>
        <w:jc w:val="both"/>
      </w:pPr>
    </w:p>
    <w:p w14:paraId="34950FDC" w14:textId="215B94E8" w:rsidR="002B6DFA" w:rsidRPr="000D1338" w:rsidRDefault="006660C9" w:rsidP="00763929">
      <w:pPr>
        <w:pStyle w:val="Heading2"/>
      </w:pPr>
      <w:bookmarkStart w:id="4" w:name="_Toc111542090"/>
      <w:bookmarkStart w:id="5" w:name="_Toc167963379"/>
      <w:r w:rsidRPr="006660C9">
        <w:t>Limitations to the data</w:t>
      </w:r>
      <w:bookmarkEnd w:id="4"/>
      <w:bookmarkEnd w:id="5"/>
    </w:p>
    <w:p w14:paraId="4B0A16FF" w14:textId="2EF34A48" w:rsidR="006660C9" w:rsidRDefault="006660C9" w:rsidP="006660C9">
      <w:pPr>
        <w:pStyle w:val="BodyText2"/>
        <w:jc w:val="both"/>
      </w:pPr>
      <w:r>
        <w:t>The data is captured through two processes, the online applications where the applicant records information, and secondly the application officers who collate further information.</w:t>
      </w:r>
    </w:p>
    <w:p w14:paraId="5D210F13" w14:textId="17A92563" w:rsidR="006660C9" w:rsidRDefault="006660C9" w:rsidP="006660C9">
      <w:pPr>
        <w:pStyle w:val="BodyText2"/>
        <w:jc w:val="both"/>
      </w:pPr>
      <w:r>
        <w:t>The data does have limitations in that the way in which individual items per application are recorded caus</w:t>
      </w:r>
      <w:r w:rsidR="009D6ED1">
        <w:t>es</w:t>
      </w:r>
      <w:r>
        <w:t xml:space="preserve"> it to be difficult and complex to analyse items. For the purposes of this analysis the items have been broken down using the </w:t>
      </w:r>
      <w:r w:rsidR="009E4AFE">
        <w:t>five</w:t>
      </w:r>
      <w:r>
        <w:t xml:space="preserve"> main item categories that can be applied for, unless otherwise stated, as in previous analysis. </w:t>
      </w:r>
      <w:r w:rsidR="005A27A6">
        <w:t>Number of items, spend per item, and refusal codes are reliant on the raw data received.</w:t>
      </w:r>
    </w:p>
    <w:p w14:paraId="33333BB7" w14:textId="1D0DC572" w:rsidR="00076068" w:rsidRDefault="006660C9" w:rsidP="006660C9">
      <w:pPr>
        <w:pStyle w:val="BodyText2"/>
        <w:jc w:val="both"/>
        <w:rPr>
          <w:szCs w:val="24"/>
        </w:rPr>
      </w:pPr>
      <w:r w:rsidRPr="00B422FF">
        <w:rPr>
          <w:szCs w:val="24"/>
        </w:rPr>
        <w:t xml:space="preserve">There are </w:t>
      </w:r>
      <w:r w:rsidR="00B422FF">
        <w:rPr>
          <w:szCs w:val="24"/>
        </w:rPr>
        <w:t>small</w:t>
      </w:r>
      <w:r w:rsidRPr="00B422FF">
        <w:rPr>
          <w:szCs w:val="24"/>
        </w:rPr>
        <w:t xml:space="preserve"> gaps in data, such as </w:t>
      </w:r>
      <w:r w:rsidR="00076068">
        <w:rPr>
          <w:szCs w:val="24"/>
        </w:rPr>
        <w:t>223</w:t>
      </w:r>
      <w:r w:rsidRPr="00B422FF">
        <w:rPr>
          <w:szCs w:val="24"/>
        </w:rPr>
        <w:t xml:space="preserve"> applications </w:t>
      </w:r>
      <w:r w:rsidR="009E4AFE" w:rsidRPr="00B422FF">
        <w:rPr>
          <w:szCs w:val="24"/>
        </w:rPr>
        <w:t xml:space="preserve">currently </w:t>
      </w:r>
      <w:r w:rsidRPr="00B422FF">
        <w:rPr>
          <w:szCs w:val="24"/>
        </w:rPr>
        <w:t>not having a postcode attached.</w:t>
      </w:r>
      <w:r w:rsidR="00076068">
        <w:rPr>
          <w:szCs w:val="24"/>
        </w:rPr>
        <w:t xml:space="preserve"> This has improved year on year though, and being such a small proportion</w:t>
      </w:r>
      <w:r w:rsidR="00BC3CA2">
        <w:rPr>
          <w:szCs w:val="24"/>
        </w:rPr>
        <w:t xml:space="preserve"> (lower than 0.1%)</w:t>
      </w:r>
      <w:r w:rsidR="00076068">
        <w:rPr>
          <w:szCs w:val="24"/>
        </w:rPr>
        <w:t xml:space="preserve"> </w:t>
      </w:r>
      <w:r w:rsidR="00BC3CA2">
        <w:rPr>
          <w:szCs w:val="24"/>
        </w:rPr>
        <w:t xml:space="preserve">does not </w:t>
      </w:r>
      <w:r w:rsidR="00076068">
        <w:rPr>
          <w:szCs w:val="24"/>
        </w:rPr>
        <w:t>have an impact on analysis, as they do have a Local Authority recorded.</w:t>
      </w:r>
    </w:p>
    <w:p w14:paraId="584C2EF5" w14:textId="4E26696A" w:rsidR="006660C9" w:rsidRPr="00B422FF" w:rsidRDefault="00B422FF" w:rsidP="006660C9">
      <w:pPr>
        <w:pStyle w:val="BodyText2"/>
        <w:jc w:val="both"/>
        <w:rPr>
          <w:szCs w:val="24"/>
        </w:rPr>
      </w:pPr>
      <w:r w:rsidRPr="00B422FF">
        <w:rPr>
          <w:szCs w:val="24"/>
        </w:rPr>
        <w:t>T</w:t>
      </w:r>
      <w:r w:rsidR="006660C9" w:rsidRPr="00B422FF">
        <w:rPr>
          <w:szCs w:val="24"/>
        </w:rPr>
        <w:t xml:space="preserve">here are </w:t>
      </w:r>
      <w:r w:rsidRPr="00B422FF">
        <w:rPr>
          <w:szCs w:val="24"/>
        </w:rPr>
        <w:t xml:space="preserve">also </w:t>
      </w:r>
      <w:r w:rsidR="009E4AFE" w:rsidRPr="00B422FF">
        <w:rPr>
          <w:szCs w:val="24"/>
        </w:rPr>
        <w:t>1,6</w:t>
      </w:r>
      <w:r w:rsidR="00BC3CA2">
        <w:rPr>
          <w:szCs w:val="24"/>
        </w:rPr>
        <w:t>63</w:t>
      </w:r>
      <w:r w:rsidR="006660C9" w:rsidRPr="00B422FF">
        <w:rPr>
          <w:szCs w:val="24"/>
        </w:rPr>
        <w:t xml:space="preserve"> applications that do not have a reason for application</w:t>
      </w:r>
      <w:r w:rsidRPr="00B422FF">
        <w:rPr>
          <w:szCs w:val="24"/>
        </w:rPr>
        <w:t xml:space="preserve">. This is again very low proportionately; 0.5% of all applications and </w:t>
      </w:r>
      <w:r w:rsidR="00BC3CA2">
        <w:rPr>
          <w:szCs w:val="24"/>
        </w:rPr>
        <w:t xml:space="preserve">all but one </w:t>
      </w:r>
      <w:r w:rsidRPr="00B422FF">
        <w:rPr>
          <w:szCs w:val="24"/>
        </w:rPr>
        <w:t>for unsuccessful applications</w:t>
      </w:r>
      <w:r w:rsidR="006660C9" w:rsidRPr="00B422FF">
        <w:rPr>
          <w:szCs w:val="24"/>
        </w:rPr>
        <w:t>.</w:t>
      </w:r>
      <w:r w:rsidR="009E4AFE" w:rsidRPr="00B422FF">
        <w:rPr>
          <w:szCs w:val="24"/>
        </w:rPr>
        <w:t xml:space="preserve"> </w:t>
      </w:r>
    </w:p>
    <w:p w14:paraId="558E406A" w14:textId="483C1537" w:rsidR="00966FFC" w:rsidRDefault="006660C9" w:rsidP="006660C9">
      <w:pPr>
        <w:pStyle w:val="BodyText2"/>
        <w:jc w:val="both"/>
      </w:pPr>
      <w:r>
        <w:t xml:space="preserve">Please note that the analysis in this report has been conducted using the raw data supplied to the </w:t>
      </w:r>
      <w:r w:rsidR="00BC5B8C">
        <w:t>Performance and Business Intelligence Team</w:t>
      </w:r>
      <w:r w:rsidR="00D928EE">
        <w:t>, which has then been uploaded to Power-Bi</w:t>
      </w:r>
      <w:r>
        <w:t>. This to understand the data as far as possible to contribute to robust analysis.</w:t>
      </w:r>
    </w:p>
    <w:p w14:paraId="0D922C59" w14:textId="6633DB26" w:rsidR="00906462" w:rsidRPr="000D1338" w:rsidRDefault="00906462" w:rsidP="006660C9">
      <w:pPr>
        <w:pStyle w:val="BodyText2"/>
        <w:jc w:val="both"/>
      </w:pPr>
      <w:r>
        <w:t>This year’s data for the first time contains more demographic data around applicants to the scheme, including ethnicity and health information. This will be presented within this report, though comparisons to previous years will not be possible.</w:t>
      </w:r>
    </w:p>
    <w:p w14:paraId="2B19B253" w14:textId="345C7A8F" w:rsidR="00D33CEA" w:rsidRPr="000D1338" w:rsidRDefault="00D33CEA" w:rsidP="006660C9">
      <w:pPr>
        <w:jc w:val="both"/>
      </w:pPr>
    </w:p>
    <w:p w14:paraId="13DAEE00" w14:textId="3FEEE577" w:rsidR="009F251C" w:rsidRPr="000D1338" w:rsidRDefault="006660C9" w:rsidP="006660C9">
      <w:pPr>
        <w:pStyle w:val="Heading1"/>
        <w:jc w:val="both"/>
      </w:pPr>
      <w:bookmarkStart w:id="6" w:name="_Toc167963380"/>
      <w:bookmarkStart w:id="7" w:name="_Hlk165271300"/>
      <w:r>
        <w:lastRenderedPageBreak/>
        <w:t>Overview Essex ELF</w:t>
      </w:r>
      <w:bookmarkEnd w:id="6"/>
    </w:p>
    <w:p w14:paraId="50E9334A" w14:textId="09F0A712" w:rsidR="00966FFC" w:rsidRPr="000D1338" w:rsidRDefault="006660C9" w:rsidP="006660C9">
      <w:pPr>
        <w:pStyle w:val="BodyText"/>
        <w:jc w:val="both"/>
      </w:pPr>
      <w:bookmarkStart w:id="8" w:name="_Toc111542092"/>
      <w:bookmarkEnd w:id="7"/>
      <w:r w:rsidRPr="006660C9">
        <w:t>Essex County Council (ECC) launched the E</w:t>
      </w:r>
      <w:r w:rsidR="00BC5B8C">
        <w:t xml:space="preserve">ssential </w:t>
      </w:r>
      <w:r w:rsidRPr="006660C9">
        <w:t>L</w:t>
      </w:r>
      <w:r w:rsidR="00BC5B8C">
        <w:t xml:space="preserve">iving </w:t>
      </w:r>
      <w:r w:rsidRPr="006660C9">
        <w:t>F</w:t>
      </w:r>
      <w:r w:rsidR="00BC5B8C">
        <w:t>und</w:t>
      </w:r>
      <w:r w:rsidRPr="006660C9">
        <w:t xml:space="preserve"> in 2013, with the aim of supporting individuals and families who had become vulnerable due to temporary crisis.</w:t>
      </w:r>
    </w:p>
    <w:p w14:paraId="1D618E0E" w14:textId="60B3DE72" w:rsidR="00276247" w:rsidRPr="000D1338" w:rsidRDefault="00CC46BF" w:rsidP="006660C9">
      <w:pPr>
        <w:pStyle w:val="Heading2"/>
        <w:jc w:val="both"/>
      </w:pPr>
      <w:bookmarkStart w:id="9" w:name="_Toc167963381"/>
      <w:bookmarkEnd w:id="8"/>
      <w:r>
        <w:t>Applying to the ELF</w:t>
      </w:r>
      <w:bookmarkEnd w:id="9"/>
    </w:p>
    <w:p w14:paraId="31847009" w14:textId="22B6475F" w:rsidR="006660C9" w:rsidRDefault="006660C9" w:rsidP="006660C9">
      <w:pPr>
        <w:jc w:val="both"/>
      </w:pPr>
      <w:r>
        <w:t>Southend Borough Council are Commissioned by ECC to manage the fund</w:t>
      </w:r>
      <w:r w:rsidR="00B422FF">
        <w:t xml:space="preserve">; </w:t>
      </w:r>
      <w:r>
        <w:t>process assessments, decision making, signposting and provide information, advice, and guidance where applications are unsuccessful. ECC also commission Community 360 to provide administration and co-ordinate across networks of Voluntary and Community Sector (VCS) organisations, to source furniture, household items and white goods for eligible applicants.</w:t>
      </w:r>
    </w:p>
    <w:p w14:paraId="43A34CDA" w14:textId="77777777" w:rsidR="00CC46BF" w:rsidRDefault="00CC46BF" w:rsidP="006660C9">
      <w:pPr>
        <w:jc w:val="both"/>
      </w:pPr>
    </w:p>
    <w:p w14:paraId="40CACC68" w14:textId="45DCC2DB" w:rsidR="006660C9" w:rsidRDefault="006660C9" w:rsidP="006660C9">
      <w:pPr>
        <w:jc w:val="both"/>
      </w:pPr>
      <w:r>
        <w:t>ELF does not provide loans or cash payments but does make provision for restricted prepaid cards for general living, such as fuel and food where needed.</w:t>
      </w:r>
    </w:p>
    <w:p w14:paraId="1818C56E" w14:textId="77777777" w:rsidR="00CC46BF" w:rsidRDefault="00CC46BF" w:rsidP="006660C9">
      <w:pPr>
        <w:jc w:val="both"/>
      </w:pPr>
    </w:p>
    <w:p w14:paraId="3F108208" w14:textId="77777777" w:rsidR="006660C9" w:rsidRDefault="006660C9" w:rsidP="006660C9">
      <w:pPr>
        <w:jc w:val="both"/>
      </w:pPr>
      <w:r>
        <w:t>ELF is primarily intended to help vulnerable people live as independently in the community as possible and was designed to provide support where all other options have been exhausted. Applicants must be aged 16 or over and a resident in one of the 12 districts within Essex. Applicants must also be on a low income or with little or no resources. Where applications are successful, second-hand items are sourced, and where they are not available, basic new items are purchased.</w:t>
      </w:r>
    </w:p>
    <w:p w14:paraId="7C5E3A48" w14:textId="77777777" w:rsidR="00CC46BF" w:rsidRDefault="00CC46BF" w:rsidP="006660C9">
      <w:pPr>
        <w:jc w:val="both"/>
      </w:pPr>
    </w:p>
    <w:p w14:paraId="775934FC" w14:textId="45EEE9B2" w:rsidR="006660C9" w:rsidRDefault="006660C9" w:rsidP="006660C9">
      <w:pPr>
        <w:jc w:val="both"/>
      </w:pPr>
      <w:r>
        <w:t>The fund aims to help</w:t>
      </w:r>
      <w:r w:rsidR="00CC46BF">
        <w:t>:</w:t>
      </w:r>
    </w:p>
    <w:p w14:paraId="34529DB6" w14:textId="78C196CA" w:rsidR="006660C9" w:rsidRDefault="00CC46BF" w:rsidP="006660C9">
      <w:pPr>
        <w:pStyle w:val="ListParagraph"/>
        <w:numPr>
          <w:ilvl w:val="0"/>
          <w:numId w:val="13"/>
        </w:numPr>
        <w:jc w:val="both"/>
      </w:pPr>
      <w:r>
        <w:t>V</w:t>
      </w:r>
      <w:r w:rsidR="006660C9">
        <w:t>ulnerable persons establish</w:t>
      </w:r>
      <w:r>
        <w:t>ed</w:t>
      </w:r>
      <w:r w:rsidR="006660C9">
        <w:t xml:space="preserve"> in the community following a stay in a specialist care setting (mental health unit, rehabilitation </w:t>
      </w:r>
      <w:r>
        <w:t>centre</w:t>
      </w:r>
      <w:r w:rsidR="006660C9">
        <w:t xml:space="preserve"> etc.), care home, hostel or similar</w:t>
      </w:r>
      <w:r>
        <w:t>.</w:t>
      </w:r>
    </w:p>
    <w:p w14:paraId="607913D3" w14:textId="46F77113" w:rsidR="006660C9" w:rsidRDefault="00CC46BF" w:rsidP="006660C9">
      <w:pPr>
        <w:pStyle w:val="ListParagraph"/>
        <w:numPr>
          <w:ilvl w:val="0"/>
          <w:numId w:val="13"/>
        </w:numPr>
        <w:jc w:val="both"/>
      </w:pPr>
      <w:r>
        <w:t>T</w:t>
      </w:r>
      <w:r w:rsidR="006660C9">
        <w:t>hose discharged from prison and youth offending institutions</w:t>
      </w:r>
      <w:r>
        <w:t>.</w:t>
      </w:r>
    </w:p>
    <w:p w14:paraId="1FFA7526" w14:textId="7A666FD4" w:rsidR="006660C9" w:rsidRDefault="00CC46BF" w:rsidP="006660C9">
      <w:pPr>
        <w:pStyle w:val="ListParagraph"/>
        <w:numPr>
          <w:ilvl w:val="0"/>
          <w:numId w:val="13"/>
        </w:numPr>
        <w:jc w:val="both"/>
      </w:pPr>
      <w:r>
        <w:t>Y</w:t>
      </w:r>
      <w:r w:rsidR="006660C9">
        <w:t>oung people leaving local authority care</w:t>
      </w:r>
      <w:r>
        <w:t>.</w:t>
      </w:r>
    </w:p>
    <w:p w14:paraId="666CF111" w14:textId="1342AB2C" w:rsidR="006660C9" w:rsidRDefault="00CC46BF" w:rsidP="006660C9">
      <w:pPr>
        <w:pStyle w:val="ListParagraph"/>
        <w:numPr>
          <w:ilvl w:val="0"/>
          <w:numId w:val="13"/>
        </w:numPr>
        <w:jc w:val="both"/>
      </w:pPr>
      <w:r>
        <w:t>P</w:t>
      </w:r>
      <w:r w:rsidR="006660C9">
        <w:t>eople remain</w:t>
      </w:r>
      <w:r w:rsidR="00B422FF">
        <w:t>ing</w:t>
      </w:r>
      <w:r w:rsidR="006660C9">
        <w:t xml:space="preserve"> in the community rather than enter a specialist setting or care home in which they will receive care</w:t>
      </w:r>
      <w:r>
        <w:t>.</w:t>
      </w:r>
    </w:p>
    <w:p w14:paraId="7C691734" w14:textId="0A3B2793" w:rsidR="006660C9" w:rsidRDefault="00CC46BF" w:rsidP="006660C9">
      <w:pPr>
        <w:pStyle w:val="ListParagraph"/>
        <w:numPr>
          <w:ilvl w:val="0"/>
          <w:numId w:val="13"/>
        </w:numPr>
        <w:jc w:val="both"/>
      </w:pPr>
      <w:r>
        <w:t>E</w:t>
      </w:r>
      <w:r w:rsidR="006660C9">
        <w:t>ase exceptional pressures on individuals or families</w:t>
      </w:r>
      <w:r>
        <w:t>.</w:t>
      </w:r>
    </w:p>
    <w:p w14:paraId="66AC13A9" w14:textId="7EF1A53F" w:rsidR="006660C9" w:rsidRDefault="00CC46BF" w:rsidP="006660C9">
      <w:pPr>
        <w:pStyle w:val="ListParagraph"/>
        <w:numPr>
          <w:ilvl w:val="0"/>
          <w:numId w:val="13"/>
        </w:numPr>
        <w:jc w:val="both"/>
      </w:pPr>
      <w:r>
        <w:t>P</w:t>
      </w:r>
      <w:r w:rsidR="006660C9">
        <w:t>eople set</w:t>
      </w:r>
      <w:r w:rsidR="00B422FF">
        <w:t>ting</w:t>
      </w:r>
      <w:r w:rsidR="006660C9">
        <w:t xml:space="preserve"> up home in the community, as part of a planned resettlement programme, following an unsettled way of life</w:t>
      </w:r>
      <w:r>
        <w:t>.</w:t>
      </w:r>
      <w:r w:rsidR="006660C9">
        <w:t xml:space="preserve"> </w:t>
      </w:r>
    </w:p>
    <w:p w14:paraId="727B1847" w14:textId="02793F0E" w:rsidR="006660C9" w:rsidRDefault="00CC46BF" w:rsidP="006660C9">
      <w:pPr>
        <w:pStyle w:val="ListParagraph"/>
        <w:numPr>
          <w:ilvl w:val="0"/>
          <w:numId w:val="13"/>
        </w:numPr>
        <w:jc w:val="both"/>
      </w:pPr>
      <w:r>
        <w:t>P</w:t>
      </w:r>
      <w:r w:rsidR="006660C9">
        <w:t>eople to care for a prisoner or young offender on release on temporary license</w:t>
      </w:r>
      <w:r>
        <w:t>.</w:t>
      </w:r>
    </w:p>
    <w:p w14:paraId="6CCA4763" w14:textId="1A53DBC1" w:rsidR="006660C9" w:rsidRDefault="00CC46BF" w:rsidP="006660C9">
      <w:pPr>
        <w:pStyle w:val="ListParagraph"/>
        <w:numPr>
          <w:ilvl w:val="0"/>
          <w:numId w:val="13"/>
        </w:numPr>
        <w:jc w:val="both"/>
      </w:pPr>
      <w:r>
        <w:t>P</w:t>
      </w:r>
      <w:r w:rsidR="006660C9">
        <w:t>eople who are unable to meet their immediate short-term needs due to emergency, either in relation to expenses, or because of disaster</w:t>
      </w:r>
      <w:r>
        <w:t>. P</w:t>
      </w:r>
      <w:r w:rsidR="006660C9">
        <w:t xml:space="preserve">ost 2019 </w:t>
      </w:r>
      <w:r>
        <w:t xml:space="preserve">this </w:t>
      </w:r>
      <w:r w:rsidR="006660C9">
        <w:t>included the pandemic and from November 2021 those impacted adversely by the cost-of-living crisis.</w:t>
      </w:r>
    </w:p>
    <w:p w14:paraId="22B52DC2" w14:textId="77777777" w:rsidR="00F3200D" w:rsidRDefault="00F3200D" w:rsidP="00F3200D">
      <w:pPr>
        <w:pStyle w:val="ListParagraph"/>
        <w:jc w:val="both"/>
      </w:pPr>
    </w:p>
    <w:p w14:paraId="327F42E0" w14:textId="45C83683" w:rsidR="00CC46BF" w:rsidRDefault="00CC46BF" w:rsidP="00CC46BF">
      <w:pPr>
        <w:pStyle w:val="Heading1"/>
        <w:jc w:val="both"/>
      </w:pPr>
      <w:bookmarkStart w:id="10" w:name="_Toc167963382"/>
      <w:r>
        <w:lastRenderedPageBreak/>
        <w:t xml:space="preserve">Essex ELF </w:t>
      </w:r>
      <w:r w:rsidR="008B1CB9">
        <w:t xml:space="preserve">Overall </w:t>
      </w:r>
      <w:r>
        <w:t>Application</w:t>
      </w:r>
      <w:r w:rsidR="008B1CB9">
        <w:t>s</w:t>
      </w:r>
      <w:bookmarkEnd w:id="10"/>
    </w:p>
    <w:p w14:paraId="7838A806" w14:textId="5B1B865F" w:rsidR="005E4176" w:rsidRDefault="00CC46BF" w:rsidP="003034AB">
      <w:pPr>
        <w:pStyle w:val="BodyText"/>
        <w:jc w:val="both"/>
        <w:rPr>
          <w:rFonts w:asciiTheme="minorHAnsi" w:hAnsiTheme="minorHAnsi" w:cstheme="minorHAnsi"/>
          <w:sz w:val="24"/>
          <w:szCs w:val="18"/>
        </w:rPr>
      </w:pPr>
      <w:r w:rsidRPr="00F3200D">
        <w:rPr>
          <w:rFonts w:asciiTheme="minorHAnsi" w:hAnsiTheme="minorHAnsi" w:cstheme="minorHAnsi"/>
          <w:sz w:val="24"/>
          <w:szCs w:val="18"/>
        </w:rPr>
        <w:t xml:space="preserve">Between 2013/14 and 2018/19, the annual number of ELF Applications </w:t>
      </w:r>
      <w:r w:rsidR="00BC5B8C" w:rsidRPr="00F3200D">
        <w:rPr>
          <w:rFonts w:asciiTheme="minorHAnsi" w:hAnsiTheme="minorHAnsi" w:cstheme="minorHAnsi"/>
          <w:sz w:val="24"/>
          <w:szCs w:val="18"/>
        </w:rPr>
        <w:t xml:space="preserve">were seen to </w:t>
      </w:r>
      <w:r w:rsidRPr="00BC00D7">
        <w:rPr>
          <w:rFonts w:asciiTheme="minorHAnsi" w:hAnsiTheme="minorHAnsi" w:cstheme="minorHAnsi"/>
          <w:sz w:val="24"/>
          <w:szCs w:val="18"/>
          <w:u w:val="single"/>
        </w:rPr>
        <w:t>decreas</w:t>
      </w:r>
      <w:r w:rsidR="00BC5B8C" w:rsidRPr="00BC00D7">
        <w:rPr>
          <w:rFonts w:asciiTheme="minorHAnsi" w:hAnsiTheme="minorHAnsi" w:cstheme="minorHAnsi"/>
          <w:sz w:val="24"/>
          <w:szCs w:val="18"/>
          <w:u w:val="single"/>
        </w:rPr>
        <w:t>e</w:t>
      </w:r>
      <w:r w:rsidRPr="00F3200D">
        <w:rPr>
          <w:rFonts w:asciiTheme="minorHAnsi" w:hAnsiTheme="minorHAnsi" w:cstheme="minorHAnsi"/>
          <w:sz w:val="24"/>
          <w:szCs w:val="18"/>
        </w:rPr>
        <w:t xml:space="preserve"> year on year. This was due to two </w:t>
      </w:r>
      <w:r w:rsidR="005B7516" w:rsidRPr="00F3200D">
        <w:rPr>
          <w:rFonts w:asciiTheme="minorHAnsi" w:hAnsiTheme="minorHAnsi" w:cstheme="minorHAnsi"/>
          <w:sz w:val="24"/>
          <w:szCs w:val="18"/>
        </w:rPr>
        <w:t>factors</w:t>
      </w:r>
      <w:r w:rsidR="005B7516">
        <w:rPr>
          <w:rFonts w:asciiTheme="minorHAnsi" w:hAnsiTheme="minorHAnsi" w:cstheme="minorHAnsi"/>
          <w:sz w:val="24"/>
          <w:szCs w:val="18"/>
        </w:rPr>
        <w:t>:</w:t>
      </w:r>
      <w:r w:rsidR="00DC1F4D">
        <w:rPr>
          <w:rFonts w:asciiTheme="minorHAnsi" w:hAnsiTheme="minorHAnsi" w:cstheme="minorHAnsi"/>
          <w:sz w:val="24"/>
          <w:szCs w:val="18"/>
        </w:rPr>
        <w:t xml:space="preserve"> </w:t>
      </w:r>
      <w:r w:rsidRPr="00F3200D">
        <w:rPr>
          <w:rFonts w:asciiTheme="minorHAnsi" w:hAnsiTheme="minorHAnsi" w:cstheme="minorHAnsi"/>
          <w:sz w:val="24"/>
          <w:szCs w:val="18"/>
        </w:rPr>
        <w:t>an up-turn in the economy and no proactive advertising of ELF</w:t>
      </w:r>
      <w:r w:rsidR="00E231BF" w:rsidRPr="00F3200D">
        <w:rPr>
          <w:rFonts w:asciiTheme="minorHAnsi" w:hAnsiTheme="minorHAnsi" w:cstheme="minorHAnsi"/>
          <w:sz w:val="24"/>
          <w:szCs w:val="18"/>
        </w:rPr>
        <w:t xml:space="preserve">. </w:t>
      </w:r>
      <w:r w:rsidRPr="00F3200D">
        <w:rPr>
          <w:rFonts w:asciiTheme="minorHAnsi" w:hAnsiTheme="minorHAnsi" w:cstheme="minorHAnsi"/>
          <w:sz w:val="24"/>
          <w:szCs w:val="18"/>
        </w:rPr>
        <w:t>However, many households did benefit from ELF, evidencing there was a need to maintain the fund</w:t>
      </w:r>
      <w:r w:rsidR="00E231BF" w:rsidRPr="00F3200D">
        <w:rPr>
          <w:rFonts w:asciiTheme="minorHAnsi" w:hAnsiTheme="minorHAnsi" w:cstheme="minorHAnsi"/>
          <w:sz w:val="24"/>
          <w:szCs w:val="18"/>
        </w:rPr>
        <w:t xml:space="preserve">. </w:t>
      </w:r>
    </w:p>
    <w:p w14:paraId="07FEA610" w14:textId="083A0290" w:rsidR="00CC46BF" w:rsidRPr="00F3200D" w:rsidRDefault="00CC46BF" w:rsidP="003034AB">
      <w:pPr>
        <w:pStyle w:val="BodyText"/>
        <w:jc w:val="both"/>
        <w:rPr>
          <w:rFonts w:asciiTheme="minorHAnsi" w:hAnsiTheme="minorHAnsi" w:cstheme="minorHAnsi"/>
          <w:sz w:val="24"/>
          <w:szCs w:val="18"/>
        </w:rPr>
      </w:pPr>
      <w:r w:rsidRPr="00F3200D">
        <w:rPr>
          <w:rFonts w:asciiTheme="minorHAnsi" w:hAnsiTheme="minorHAnsi" w:cstheme="minorHAnsi"/>
          <w:sz w:val="24"/>
          <w:szCs w:val="18"/>
        </w:rPr>
        <w:t xml:space="preserve">There was a substantial rise in applications in 2020/2021 and 2021/2022 due to </w:t>
      </w:r>
      <w:r w:rsidR="00BC5B8C" w:rsidRPr="00F3200D">
        <w:rPr>
          <w:rFonts w:asciiTheme="minorHAnsi" w:hAnsiTheme="minorHAnsi" w:cstheme="minorHAnsi"/>
          <w:sz w:val="24"/>
          <w:szCs w:val="18"/>
        </w:rPr>
        <w:t xml:space="preserve">the </w:t>
      </w:r>
      <w:r w:rsidRPr="00F3200D">
        <w:rPr>
          <w:rFonts w:asciiTheme="minorHAnsi" w:hAnsiTheme="minorHAnsi" w:cstheme="minorHAnsi"/>
          <w:sz w:val="24"/>
          <w:szCs w:val="18"/>
        </w:rPr>
        <w:t>COVID</w:t>
      </w:r>
      <w:r w:rsidR="00BC5B8C" w:rsidRPr="00F3200D">
        <w:rPr>
          <w:rFonts w:asciiTheme="minorHAnsi" w:hAnsiTheme="minorHAnsi" w:cstheme="minorHAnsi"/>
          <w:sz w:val="24"/>
          <w:szCs w:val="18"/>
        </w:rPr>
        <w:t xml:space="preserve"> </w:t>
      </w:r>
      <w:r w:rsidR="009D6ED1" w:rsidRPr="00F3200D">
        <w:rPr>
          <w:rFonts w:asciiTheme="minorHAnsi" w:hAnsiTheme="minorHAnsi" w:cstheme="minorHAnsi"/>
          <w:sz w:val="24"/>
          <w:szCs w:val="18"/>
        </w:rPr>
        <w:t>pandemic</w:t>
      </w:r>
      <w:r w:rsidR="009D6ED1">
        <w:rPr>
          <w:rFonts w:asciiTheme="minorHAnsi" w:hAnsiTheme="minorHAnsi" w:cstheme="minorHAnsi"/>
          <w:sz w:val="24"/>
          <w:szCs w:val="18"/>
        </w:rPr>
        <w:t>,</w:t>
      </w:r>
      <w:r w:rsidRPr="00F3200D">
        <w:rPr>
          <w:rFonts w:asciiTheme="minorHAnsi" w:hAnsiTheme="minorHAnsi" w:cstheme="minorHAnsi"/>
          <w:sz w:val="24"/>
          <w:szCs w:val="18"/>
        </w:rPr>
        <w:t xml:space="preserve"> resulting in an increase in applications citing exceptional pressure as the reason. </w:t>
      </w:r>
      <w:r w:rsidR="005E4176" w:rsidRPr="005E4176">
        <w:rPr>
          <w:rFonts w:asciiTheme="minorHAnsi" w:hAnsiTheme="minorHAnsi" w:cstheme="minorHAnsi"/>
          <w:sz w:val="24"/>
          <w:szCs w:val="18"/>
        </w:rPr>
        <w:t>During 2021/22 there was significant effort put into promoting ELF via all partners, including foodbanks, and ECC social media campaigns and this would have a</w:t>
      </w:r>
      <w:r w:rsidR="005E4176">
        <w:rPr>
          <w:rFonts w:asciiTheme="minorHAnsi" w:hAnsiTheme="minorHAnsi" w:cstheme="minorHAnsi"/>
          <w:sz w:val="24"/>
          <w:szCs w:val="18"/>
        </w:rPr>
        <w:t>dded to</w:t>
      </w:r>
      <w:r w:rsidR="005E4176" w:rsidRPr="005E4176">
        <w:rPr>
          <w:rFonts w:asciiTheme="minorHAnsi" w:hAnsiTheme="minorHAnsi" w:cstheme="minorHAnsi"/>
          <w:sz w:val="24"/>
          <w:szCs w:val="18"/>
        </w:rPr>
        <w:t xml:space="preserve"> the increase.</w:t>
      </w:r>
    </w:p>
    <w:p w14:paraId="2768E4B8" w14:textId="7BD5A266" w:rsidR="00CC46BF" w:rsidRPr="00F3200D" w:rsidRDefault="00CC46BF" w:rsidP="003034AB">
      <w:pPr>
        <w:pStyle w:val="BodyText"/>
        <w:jc w:val="both"/>
        <w:rPr>
          <w:rFonts w:asciiTheme="minorHAnsi" w:hAnsiTheme="minorHAnsi" w:cstheme="minorHAnsi"/>
          <w:sz w:val="24"/>
          <w:szCs w:val="18"/>
        </w:rPr>
      </w:pPr>
      <w:r w:rsidRPr="00F3200D">
        <w:rPr>
          <w:rFonts w:asciiTheme="minorHAnsi" w:hAnsiTheme="minorHAnsi" w:cstheme="minorHAnsi"/>
          <w:sz w:val="24"/>
          <w:szCs w:val="18"/>
        </w:rPr>
        <w:t>Th</w:t>
      </w:r>
      <w:r w:rsidR="00DC1F4D">
        <w:rPr>
          <w:rFonts w:asciiTheme="minorHAnsi" w:hAnsiTheme="minorHAnsi" w:cstheme="minorHAnsi"/>
          <w:sz w:val="24"/>
          <w:szCs w:val="18"/>
        </w:rPr>
        <w:t>e</w:t>
      </w:r>
      <w:r w:rsidRPr="00F3200D">
        <w:rPr>
          <w:rFonts w:asciiTheme="minorHAnsi" w:hAnsiTheme="minorHAnsi" w:cstheme="minorHAnsi"/>
          <w:sz w:val="24"/>
          <w:szCs w:val="18"/>
        </w:rPr>
        <w:t xml:space="preserve"> increase</w:t>
      </w:r>
      <w:r w:rsidR="00DC1F4D">
        <w:rPr>
          <w:rFonts w:asciiTheme="minorHAnsi" w:hAnsiTheme="minorHAnsi" w:cstheme="minorHAnsi"/>
          <w:sz w:val="24"/>
          <w:szCs w:val="18"/>
        </w:rPr>
        <w:t xml:space="preserve"> accelerated </w:t>
      </w:r>
      <w:r w:rsidR="00BC00D7">
        <w:rPr>
          <w:rFonts w:asciiTheme="minorHAnsi" w:hAnsiTheme="minorHAnsi" w:cstheme="minorHAnsi"/>
          <w:sz w:val="24"/>
          <w:szCs w:val="18"/>
        </w:rPr>
        <w:t xml:space="preserve">particularly </w:t>
      </w:r>
      <w:r w:rsidRPr="00F3200D">
        <w:rPr>
          <w:rFonts w:asciiTheme="minorHAnsi" w:hAnsiTheme="minorHAnsi" w:cstheme="minorHAnsi"/>
          <w:sz w:val="24"/>
          <w:szCs w:val="18"/>
        </w:rPr>
        <w:t>in 2022/2023</w:t>
      </w:r>
      <w:r w:rsidR="00BC00D7">
        <w:rPr>
          <w:rFonts w:asciiTheme="minorHAnsi" w:hAnsiTheme="minorHAnsi" w:cstheme="minorHAnsi"/>
          <w:sz w:val="24"/>
          <w:szCs w:val="18"/>
        </w:rPr>
        <w:t xml:space="preserve"> and </w:t>
      </w:r>
      <w:r w:rsidR="00BC5B8C" w:rsidRPr="00F3200D">
        <w:rPr>
          <w:rFonts w:asciiTheme="minorHAnsi" w:hAnsiTheme="minorHAnsi" w:cstheme="minorHAnsi"/>
          <w:sz w:val="24"/>
          <w:szCs w:val="18"/>
        </w:rPr>
        <w:t>2023/2024</w:t>
      </w:r>
      <w:r w:rsidR="00BC00D7">
        <w:rPr>
          <w:rFonts w:asciiTheme="minorHAnsi" w:hAnsiTheme="minorHAnsi" w:cstheme="minorHAnsi"/>
          <w:sz w:val="24"/>
          <w:szCs w:val="18"/>
        </w:rPr>
        <w:t xml:space="preserve">. Even though the </w:t>
      </w:r>
      <w:r w:rsidR="00650A25">
        <w:rPr>
          <w:rFonts w:asciiTheme="minorHAnsi" w:hAnsiTheme="minorHAnsi" w:cstheme="minorHAnsi"/>
          <w:sz w:val="24"/>
          <w:szCs w:val="18"/>
        </w:rPr>
        <w:t>year-to-year</w:t>
      </w:r>
      <w:r w:rsidR="00BC00D7">
        <w:rPr>
          <w:rFonts w:asciiTheme="minorHAnsi" w:hAnsiTheme="minorHAnsi" w:cstheme="minorHAnsi"/>
          <w:sz w:val="24"/>
          <w:szCs w:val="18"/>
        </w:rPr>
        <w:t xml:space="preserve"> increase has not been as significant this year, numbers have still risen</w:t>
      </w:r>
      <w:r w:rsidR="00906462">
        <w:rPr>
          <w:rFonts w:asciiTheme="minorHAnsi" w:hAnsiTheme="minorHAnsi" w:cstheme="minorHAnsi"/>
          <w:sz w:val="24"/>
          <w:szCs w:val="18"/>
        </w:rPr>
        <w:t xml:space="preserve"> into 2024/2025</w:t>
      </w:r>
      <w:r w:rsidR="00C657CC">
        <w:rPr>
          <w:rFonts w:asciiTheme="minorHAnsi" w:hAnsiTheme="minorHAnsi" w:cstheme="minorHAnsi"/>
          <w:sz w:val="24"/>
          <w:szCs w:val="18"/>
        </w:rPr>
        <w:t xml:space="preserve"> with a total of 35,198 applications compared to last year’s total of 32,622. Continuing to</w:t>
      </w:r>
      <w:r w:rsidRPr="00F3200D">
        <w:rPr>
          <w:rFonts w:asciiTheme="minorHAnsi" w:hAnsiTheme="minorHAnsi" w:cstheme="minorHAnsi"/>
          <w:sz w:val="24"/>
          <w:szCs w:val="18"/>
        </w:rPr>
        <w:t xml:space="preserve"> reflect the huge additional pressure on households and the economy due to the cost of living and inflation rises.</w:t>
      </w:r>
      <w:r w:rsidR="00BC00D7">
        <w:rPr>
          <w:rFonts w:asciiTheme="minorHAnsi" w:hAnsiTheme="minorHAnsi" w:cstheme="minorHAnsi"/>
          <w:sz w:val="24"/>
          <w:szCs w:val="18"/>
        </w:rPr>
        <w:t xml:space="preserve"> This is likely to continue due to further economic and political unrest nationally and worldwide.</w:t>
      </w:r>
    </w:p>
    <w:p w14:paraId="6CAC48B1" w14:textId="2F202E11" w:rsidR="00CC46BF" w:rsidRDefault="00C44A35" w:rsidP="00C72B27">
      <w:pPr>
        <w:pStyle w:val="BodyText2"/>
        <w:jc w:val="center"/>
      </w:pPr>
      <w:r>
        <w:rPr>
          <w:noProof/>
        </w:rPr>
        <w:drawing>
          <wp:inline distT="0" distB="0" distL="0" distR="0" wp14:anchorId="259FAE05" wp14:editId="1213C9BE">
            <wp:extent cx="5292436" cy="2335588"/>
            <wp:effectExtent l="0" t="0" r="3810" b="7620"/>
            <wp:docPr id="949225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4052" cy="2349540"/>
                    </a:xfrm>
                    <a:prstGeom prst="rect">
                      <a:avLst/>
                    </a:prstGeom>
                    <a:noFill/>
                  </pic:spPr>
                </pic:pic>
              </a:graphicData>
            </a:graphic>
          </wp:inline>
        </w:drawing>
      </w:r>
    </w:p>
    <w:p w14:paraId="2FBF1923" w14:textId="5B5D2726" w:rsidR="00DC1F4D" w:rsidRPr="00650A25" w:rsidRDefault="00DC1F4D" w:rsidP="00650A25">
      <w:pPr>
        <w:pStyle w:val="BodyText2"/>
        <w:jc w:val="center"/>
        <w:rPr>
          <w:b/>
          <w:bCs/>
        </w:rPr>
      </w:pPr>
      <w:r w:rsidRPr="00650A25">
        <w:rPr>
          <w:b/>
          <w:bCs/>
        </w:rPr>
        <w:t xml:space="preserve">Comparing back to 2018/2019, there has been </w:t>
      </w:r>
      <w:r w:rsidR="00650A25" w:rsidRPr="00650A25">
        <w:rPr>
          <w:b/>
          <w:bCs/>
        </w:rPr>
        <w:t>20</w:t>
      </w:r>
      <w:r w:rsidRPr="00650A25">
        <w:rPr>
          <w:b/>
          <w:bCs/>
        </w:rPr>
        <w:t xml:space="preserve"> times more total applications:</w:t>
      </w:r>
    </w:p>
    <w:p w14:paraId="077CFD59" w14:textId="2185CDB7" w:rsidR="00650A25" w:rsidRDefault="00650A25" w:rsidP="00DC1F4D">
      <w:pPr>
        <w:pStyle w:val="BodyText2"/>
        <w:jc w:val="both"/>
      </w:pPr>
      <w:r w:rsidRPr="00650A25">
        <w:rPr>
          <w:noProof/>
        </w:rPr>
        <w:drawing>
          <wp:inline distT="0" distB="0" distL="0" distR="0" wp14:anchorId="25319F2D" wp14:editId="6E4CE1C3">
            <wp:extent cx="5522976" cy="2207853"/>
            <wp:effectExtent l="0" t="0" r="1905" b="2540"/>
            <wp:docPr id="220099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99806" name=""/>
                    <pic:cNvPicPr/>
                  </pic:nvPicPr>
                  <pic:blipFill>
                    <a:blip r:embed="rId15"/>
                    <a:stretch>
                      <a:fillRect/>
                    </a:stretch>
                  </pic:blipFill>
                  <pic:spPr>
                    <a:xfrm>
                      <a:off x="0" y="0"/>
                      <a:ext cx="5562110" cy="2223497"/>
                    </a:xfrm>
                    <a:prstGeom prst="rect">
                      <a:avLst/>
                    </a:prstGeom>
                  </pic:spPr>
                </pic:pic>
              </a:graphicData>
            </a:graphic>
          </wp:inline>
        </w:drawing>
      </w:r>
    </w:p>
    <w:p w14:paraId="444B8965" w14:textId="583A4BF2" w:rsidR="00276247" w:rsidRPr="000D1338" w:rsidRDefault="008B1CB9" w:rsidP="008B1CB9">
      <w:pPr>
        <w:pStyle w:val="Heading2"/>
      </w:pPr>
      <w:bookmarkStart w:id="11" w:name="_Toc167963383"/>
      <w:r>
        <w:lastRenderedPageBreak/>
        <w:t>Applications by Month</w:t>
      </w:r>
      <w:bookmarkEnd w:id="11"/>
    </w:p>
    <w:p w14:paraId="7AF3FEE4" w14:textId="1D72D222" w:rsidR="005F79AE" w:rsidRDefault="0051642E" w:rsidP="006734A0">
      <w:pPr>
        <w:pStyle w:val="BodyText2"/>
        <w:jc w:val="center"/>
      </w:pPr>
      <w:r>
        <w:rPr>
          <w:noProof/>
        </w:rPr>
        <w:drawing>
          <wp:inline distT="0" distB="0" distL="0" distR="0" wp14:anchorId="509233CA" wp14:editId="72300121">
            <wp:extent cx="6254404" cy="2033610"/>
            <wp:effectExtent l="0" t="0" r="0" b="5080"/>
            <wp:docPr id="1018693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69658" cy="2038570"/>
                    </a:xfrm>
                    <a:prstGeom prst="rect">
                      <a:avLst/>
                    </a:prstGeom>
                    <a:noFill/>
                  </pic:spPr>
                </pic:pic>
              </a:graphicData>
            </a:graphic>
          </wp:inline>
        </w:drawing>
      </w:r>
    </w:p>
    <w:p w14:paraId="179924D9" w14:textId="72716C2F" w:rsidR="00677EEC" w:rsidRDefault="0051642E" w:rsidP="00677EEC">
      <w:pPr>
        <w:pStyle w:val="BodyText2"/>
        <w:jc w:val="center"/>
      </w:pPr>
      <w:r>
        <w:rPr>
          <w:noProof/>
        </w:rPr>
        <w:drawing>
          <wp:inline distT="0" distB="0" distL="0" distR="0" wp14:anchorId="0B0EE0BD" wp14:editId="587A9842">
            <wp:extent cx="6134678" cy="2414259"/>
            <wp:effectExtent l="0" t="0" r="0" b="5715"/>
            <wp:docPr id="387988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4423" cy="2425965"/>
                    </a:xfrm>
                    <a:prstGeom prst="rect">
                      <a:avLst/>
                    </a:prstGeom>
                    <a:noFill/>
                  </pic:spPr>
                </pic:pic>
              </a:graphicData>
            </a:graphic>
          </wp:inline>
        </w:drawing>
      </w:r>
    </w:p>
    <w:p w14:paraId="1B10B20B" w14:textId="65CDC1CC" w:rsidR="00B92E72" w:rsidRDefault="004452C5" w:rsidP="00677EEC">
      <w:pPr>
        <w:pStyle w:val="BodyText2"/>
        <w:jc w:val="center"/>
      </w:pPr>
      <w:r>
        <w:rPr>
          <w:noProof/>
        </w:rPr>
        <w:drawing>
          <wp:inline distT="0" distB="0" distL="0" distR="0" wp14:anchorId="0C934182" wp14:editId="4B0D4E1D">
            <wp:extent cx="5803900" cy="2790164"/>
            <wp:effectExtent l="0" t="0" r="6350" b="0"/>
            <wp:docPr id="9277975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9565" cy="2807310"/>
                    </a:xfrm>
                    <a:prstGeom prst="rect">
                      <a:avLst/>
                    </a:prstGeom>
                    <a:noFill/>
                  </pic:spPr>
                </pic:pic>
              </a:graphicData>
            </a:graphic>
          </wp:inline>
        </w:drawing>
      </w:r>
    </w:p>
    <w:p w14:paraId="6BC9C3B3" w14:textId="77777777" w:rsidR="0051642E" w:rsidRDefault="006734A0" w:rsidP="00DC1F4D">
      <w:pPr>
        <w:pStyle w:val="BodyText2"/>
        <w:spacing w:after="0"/>
        <w:jc w:val="both"/>
      </w:pPr>
      <w:r>
        <w:t>The graph</w:t>
      </w:r>
      <w:r w:rsidR="00FF141F">
        <w:t>s</w:t>
      </w:r>
      <w:r>
        <w:t xml:space="preserve"> above reflect the huge increase in ELF applications over the last </w:t>
      </w:r>
      <w:r w:rsidR="0051642E">
        <w:t>six</w:t>
      </w:r>
      <w:r>
        <w:t xml:space="preserve"> years</w:t>
      </w:r>
      <w:r w:rsidR="000705E0">
        <w:t xml:space="preserve"> broken down per month</w:t>
      </w:r>
      <w:r>
        <w:t xml:space="preserve">. There were </w:t>
      </w:r>
      <w:r w:rsidR="00E231BF">
        <w:t>low</w:t>
      </w:r>
      <w:r>
        <w:t xml:space="preserve"> monthly numbers in 2019/20, generally below 150 and 200 each month, until the start of the COVID pandemic in March 2020 when there was a jump to 354 </w:t>
      </w:r>
      <w:r w:rsidR="00677EEC">
        <w:t>applications.</w:t>
      </w:r>
    </w:p>
    <w:p w14:paraId="74E46F51" w14:textId="77777777" w:rsidR="0051642E" w:rsidRDefault="0051642E" w:rsidP="00DC1F4D">
      <w:pPr>
        <w:pStyle w:val="BodyText2"/>
        <w:spacing w:after="0"/>
        <w:jc w:val="both"/>
      </w:pPr>
    </w:p>
    <w:p w14:paraId="5056E08E" w14:textId="7400904A" w:rsidR="00DC1F4D" w:rsidRDefault="002F3E3C" w:rsidP="00DC1F4D">
      <w:pPr>
        <w:pStyle w:val="BodyText2"/>
        <w:spacing w:after="0"/>
        <w:jc w:val="both"/>
        <w:rPr>
          <w:b/>
          <w:bCs/>
        </w:rPr>
      </w:pPr>
      <w:r>
        <w:t xml:space="preserve">During 2024/25 there </w:t>
      </w:r>
      <w:r w:rsidR="00BC3CA2">
        <w:t xml:space="preserve">was </w:t>
      </w:r>
      <w:r w:rsidR="00677EEC">
        <w:t xml:space="preserve">a peak of </w:t>
      </w:r>
      <w:r w:rsidR="000705E0">
        <w:t>4,</w:t>
      </w:r>
      <w:r w:rsidR="0051642E">
        <w:t>616</w:t>
      </w:r>
      <w:r w:rsidR="00677EEC">
        <w:t xml:space="preserve"> in </w:t>
      </w:r>
      <w:r w:rsidR="0051642E">
        <w:t>Octo</w:t>
      </w:r>
      <w:r w:rsidR="000705E0">
        <w:t>ber</w:t>
      </w:r>
      <w:r w:rsidR="00677EEC">
        <w:t xml:space="preserve"> 202</w:t>
      </w:r>
      <w:r w:rsidR="0051642E">
        <w:t>4;</w:t>
      </w:r>
      <w:r w:rsidR="00DC1F4D">
        <w:t xml:space="preserve"> the highest monthly number </w:t>
      </w:r>
      <w:r w:rsidR="00DC1F4D" w:rsidRPr="00DC1F4D">
        <w:t>seen</w:t>
      </w:r>
      <w:r w:rsidR="00677EEC" w:rsidRPr="00DC1F4D">
        <w:t>.</w:t>
      </w:r>
      <w:r w:rsidR="000705E0" w:rsidRPr="007B0E00">
        <w:rPr>
          <w:b/>
          <w:bCs/>
        </w:rPr>
        <w:t xml:space="preserve"> </w:t>
      </w:r>
    </w:p>
    <w:p w14:paraId="7052FFCE" w14:textId="794ECC56" w:rsidR="006734A0" w:rsidRDefault="0051642E" w:rsidP="00DC1F4D">
      <w:pPr>
        <w:pStyle w:val="BodyText2"/>
        <w:numPr>
          <w:ilvl w:val="0"/>
          <w:numId w:val="24"/>
        </w:numPr>
        <w:spacing w:after="0"/>
        <w:jc w:val="both"/>
      </w:pPr>
      <w:r>
        <w:t>However, i</w:t>
      </w:r>
      <w:r w:rsidR="000705E0" w:rsidRPr="00DC1F4D">
        <w:t xml:space="preserve">t is important to note that </w:t>
      </w:r>
      <w:r>
        <w:t xml:space="preserve">this peak may have been impacted upon by there being a pause in applications in September 2024, </w:t>
      </w:r>
      <w:r w:rsidR="006C63D0">
        <w:t>to</w:t>
      </w:r>
      <w:r>
        <w:t xml:space="preserve"> reduce backlog</w:t>
      </w:r>
      <w:r w:rsidR="000705E0" w:rsidRPr="00DC1F4D">
        <w:t>.</w:t>
      </w:r>
    </w:p>
    <w:p w14:paraId="28106C27" w14:textId="50EC824B" w:rsidR="004452C5" w:rsidRDefault="004452C5" w:rsidP="00DC1F4D">
      <w:pPr>
        <w:pStyle w:val="BodyText2"/>
        <w:numPr>
          <w:ilvl w:val="0"/>
          <w:numId w:val="24"/>
        </w:numPr>
        <w:spacing w:after="0"/>
        <w:jc w:val="both"/>
      </w:pPr>
      <w:r>
        <w:t xml:space="preserve">March has seen a reduction in the last two years due to there being a cut-off for the </w:t>
      </w:r>
      <w:r w:rsidR="002F3E3C">
        <w:t xml:space="preserve">financial </w:t>
      </w:r>
      <w:r>
        <w:t>year of applications mid-way through March.</w:t>
      </w:r>
    </w:p>
    <w:p w14:paraId="61FCF1C0" w14:textId="77777777" w:rsidR="00DC1F4D" w:rsidRPr="00DC1F4D" w:rsidRDefault="00DC1F4D" w:rsidP="00DC1F4D">
      <w:pPr>
        <w:pStyle w:val="BodyText2"/>
        <w:spacing w:after="0"/>
        <w:ind w:left="720"/>
        <w:jc w:val="both"/>
      </w:pPr>
    </w:p>
    <w:p w14:paraId="083755B4" w14:textId="6D07CD21" w:rsidR="002F3E3C" w:rsidRDefault="000705E0" w:rsidP="008B1CB9">
      <w:pPr>
        <w:pStyle w:val="BodyText2"/>
        <w:jc w:val="both"/>
      </w:pPr>
      <w:r>
        <w:t>The ris</w:t>
      </w:r>
      <w:r w:rsidR="002F3E3C">
        <w:t>ing trend overall</w:t>
      </w:r>
      <w:r>
        <w:t xml:space="preserve"> is particularly seen </w:t>
      </w:r>
      <w:r w:rsidR="002F3E3C">
        <w:t>from</w:t>
      </w:r>
      <w:r>
        <w:t xml:space="preserve"> November 2021</w:t>
      </w:r>
      <w:r w:rsidR="002F3E3C">
        <w:t xml:space="preserve"> onwards</w:t>
      </w:r>
      <w:r>
        <w:t xml:space="preserve">, coinciding with the cost-of-living crisis, </w:t>
      </w:r>
      <w:r w:rsidR="000A6799">
        <w:t>add</w:t>
      </w:r>
      <w:r w:rsidR="002F3E3C">
        <w:t>ing</w:t>
      </w:r>
      <w:r w:rsidR="000A6799">
        <w:t xml:space="preserve"> to the </w:t>
      </w:r>
      <w:r>
        <w:t xml:space="preserve">impact of COVID, </w:t>
      </w:r>
      <w:r w:rsidR="002F3E3C">
        <w:t>and</w:t>
      </w:r>
      <w:r>
        <w:t xml:space="preserve"> the fact that the uplifts in Universal Credit benefit during the pandemic ceased in October 2021. </w:t>
      </w:r>
    </w:p>
    <w:p w14:paraId="49BB288E" w14:textId="0C9C9945" w:rsidR="000705E0" w:rsidRDefault="000705E0" w:rsidP="008B1CB9">
      <w:pPr>
        <w:pStyle w:val="BodyText2"/>
        <w:jc w:val="both"/>
      </w:pPr>
      <w:r>
        <w:t>The increase continued significantly into 2023/</w:t>
      </w:r>
      <w:r w:rsidR="00DC1F4D">
        <w:t>20</w:t>
      </w:r>
      <w:r>
        <w:t>24</w:t>
      </w:r>
      <w:r w:rsidR="002F3E3C">
        <w:t xml:space="preserve"> and 2024/2025</w:t>
      </w:r>
      <w:r>
        <w:t xml:space="preserve">, with there being </w:t>
      </w:r>
      <w:r w:rsidR="00E231BF">
        <w:t>a clear</w:t>
      </w:r>
      <w:r>
        <w:t xml:space="preserve"> seasonal </w:t>
      </w:r>
      <w:r w:rsidR="002F3E3C">
        <w:t xml:space="preserve">rise in both years </w:t>
      </w:r>
      <w:r>
        <w:t xml:space="preserve">in the Winter period, with </w:t>
      </w:r>
      <w:r w:rsidR="002F3E3C">
        <w:t xml:space="preserve">financial </w:t>
      </w:r>
      <w:r>
        <w:t>needs increasing due to Christmas</w:t>
      </w:r>
      <w:r w:rsidR="00DC1F4D">
        <w:t>/New Year</w:t>
      </w:r>
      <w:r>
        <w:t xml:space="preserve"> and rising energy and utility costs</w:t>
      </w:r>
      <w:r w:rsidR="000A6799">
        <w:t xml:space="preserve"> being even more of an impact during the colder weather</w:t>
      </w:r>
      <w:r>
        <w:t xml:space="preserve">. </w:t>
      </w:r>
      <w:r w:rsidR="00FF141F">
        <w:t>This pattern is likely to continue</w:t>
      </w:r>
      <w:r w:rsidR="000A6799">
        <w:t xml:space="preserve"> each year</w:t>
      </w:r>
      <w:r w:rsidR="00FF141F">
        <w:t>.</w:t>
      </w:r>
    </w:p>
    <w:p w14:paraId="68869BD5" w14:textId="65EDAF4B" w:rsidR="00FF141F" w:rsidRDefault="00FF141F" w:rsidP="008B1CB9">
      <w:pPr>
        <w:pStyle w:val="BodyText2"/>
        <w:jc w:val="both"/>
      </w:pPr>
      <w:r>
        <w:t xml:space="preserve">However, </w:t>
      </w:r>
      <w:r w:rsidR="002F3E3C">
        <w:t xml:space="preserve">the increases in the last two years </w:t>
      </w:r>
      <w:r w:rsidR="007202FE">
        <w:t>are</w:t>
      </w:r>
      <w:r>
        <w:t xml:space="preserve"> also an indication that </w:t>
      </w:r>
      <w:r w:rsidR="002F3E3C">
        <w:t xml:space="preserve">information around </w:t>
      </w:r>
      <w:r>
        <w:t xml:space="preserve">the fund is reaching more individuals and being publicised successfully. </w:t>
      </w:r>
      <w:r w:rsidRPr="00FF141F">
        <w:t>During 2023/2024</w:t>
      </w:r>
      <w:r w:rsidR="000A6799">
        <w:t>,</w:t>
      </w:r>
      <w:r w:rsidRPr="00FF141F">
        <w:t xml:space="preserve"> </w:t>
      </w:r>
      <w:r w:rsidR="000A6799">
        <w:t xml:space="preserve">applications for </w:t>
      </w:r>
      <w:r w:rsidRPr="00FF141F">
        <w:t>food and fuel vouchers in Essex were increased to four vouchers weekly for those in need between 1st November and 11th December 2023</w:t>
      </w:r>
      <w:r w:rsidR="000A6799">
        <w:t xml:space="preserve">, and then </w:t>
      </w:r>
      <w:r w:rsidRPr="00FF141F">
        <w:t xml:space="preserve">three vouchers weekly until the end of the financial year. </w:t>
      </w:r>
      <w:r>
        <w:t>T</w:t>
      </w:r>
      <w:r w:rsidRPr="00FF141F">
        <w:t>here w</w:t>
      </w:r>
      <w:r w:rsidR="000A6799">
        <w:t>ere ELF</w:t>
      </w:r>
      <w:r w:rsidRPr="00FF141F">
        <w:t xml:space="preserve"> promotion</w:t>
      </w:r>
      <w:r w:rsidR="000A6799">
        <w:t>s</w:t>
      </w:r>
      <w:r w:rsidRPr="00FF141F">
        <w:t xml:space="preserve"> on pharmacy bags launched on 3rd October 2023, aimed at reaching those with disabilities, pensioners, and carers. There were also 20,000 leaflets to publicise the fund distributed to partners across Essex on 1st December 2023.</w:t>
      </w:r>
    </w:p>
    <w:p w14:paraId="1950DC90" w14:textId="3808522F" w:rsidR="007202FE" w:rsidRDefault="007202FE" w:rsidP="008B1CB9">
      <w:pPr>
        <w:pStyle w:val="BodyText2"/>
        <w:jc w:val="both"/>
      </w:pPr>
      <w:r>
        <w:t xml:space="preserve">As well as being publicised on local government websites, it is also on charity sites and other internet news and social media sites. </w:t>
      </w:r>
    </w:p>
    <w:p w14:paraId="6245906B" w14:textId="0B7FE640" w:rsidR="007202FE" w:rsidRDefault="007202FE" w:rsidP="008B1CB9">
      <w:pPr>
        <w:pStyle w:val="BodyText2"/>
        <w:jc w:val="both"/>
      </w:pPr>
      <w:hyperlink r:id="rId19" w:history="1">
        <w:r w:rsidRPr="00F4087B">
          <w:rPr>
            <w:rStyle w:val="Hyperlink"/>
          </w:rPr>
          <w:t>https://brightlingsea.info/brightlingsea-news/1m-help-announced-for-essex-pensioners-as-part-of-9-4m-fund/</w:t>
        </w:r>
      </w:hyperlink>
    </w:p>
    <w:p w14:paraId="7392B246" w14:textId="00718A0E" w:rsidR="007202FE" w:rsidRDefault="007202FE" w:rsidP="008B1CB9">
      <w:pPr>
        <w:pStyle w:val="BodyText2"/>
        <w:jc w:val="both"/>
      </w:pPr>
      <w:hyperlink r:id="rId20" w:history="1">
        <w:r w:rsidRPr="00F4087B">
          <w:rPr>
            <w:rStyle w:val="Hyperlink"/>
          </w:rPr>
          <w:t>https://www.essexlive.news/news/cost-of-living/dwp-urging-brits-contact-local-9605839?int_source=mantis_rec_top&amp;int_medium=web&amp;int_campaign=more_like_this_top</w:t>
        </w:r>
      </w:hyperlink>
    </w:p>
    <w:p w14:paraId="0A1666CE" w14:textId="151E8672" w:rsidR="007202FE" w:rsidRDefault="007202FE" w:rsidP="008B1CB9">
      <w:pPr>
        <w:pStyle w:val="BodyText2"/>
        <w:jc w:val="both"/>
      </w:pPr>
      <w:hyperlink r:id="rId21" w:history="1">
        <w:r w:rsidRPr="00F4087B">
          <w:rPr>
            <w:rStyle w:val="Hyperlink"/>
          </w:rPr>
          <w:t>https://www.billhelp.uk/southend-on-sea-borough-living-fund-grants/</w:t>
        </w:r>
      </w:hyperlink>
    </w:p>
    <w:p w14:paraId="1437B588" w14:textId="5B424869" w:rsidR="008B1CB9" w:rsidRDefault="008B1CB9" w:rsidP="008B1CB9">
      <w:pPr>
        <w:pStyle w:val="Heading2"/>
      </w:pPr>
      <w:bookmarkStart w:id="12" w:name="_Toc167963384"/>
      <w:r>
        <w:t>Applications by District</w:t>
      </w:r>
      <w:bookmarkEnd w:id="12"/>
    </w:p>
    <w:p w14:paraId="48C4410A" w14:textId="70A14EE2" w:rsidR="003048B3" w:rsidRDefault="008B1CB9" w:rsidP="008B1CB9">
      <w:pPr>
        <w:pStyle w:val="BodyText2"/>
        <w:jc w:val="both"/>
      </w:pPr>
      <w:r>
        <w:t>ELF aims to primarily help vulnerable people on low income or with little or no resources, and although there were increases in applications across all 12 districts and boroughs, the correlation of high application numbers in areas of high deprivation, for example Basildon and Tendring, continued to be reflected for 202</w:t>
      </w:r>
      <w:r w:rsidR="007202FE">
        <w:t>4</w:t>
      </w:r>
      <w:r>
        <w:t>/</w:t>
      </w:r>
      <w:r w:rsidR="00DC1F4D">
        <w:t>20</w:t>
      </w:r>
      <w:r>
        <w:t>2</w:t>
      </w:r>
      <w:r w:rsidR="007202FE">
        <w:t>5</w:t>
      </w:r>
      <w:r>
        <w:t xml:space="preserve">. </w:t>
      </w:r>
    </w:p>
    <w:p w14:paraId="4C353D00" w14:textId="1265308B" w:rsidR="007658CA" w:rsidRDefault="00693652" w:rsidP="008B1CB9">
      <w:pPr>
        <w:pStyle w:val="BodyText2"/>
        <w:jc w:val="both"/>
      </w:pPr>
      <w:r>
        <w:t xml:space="preserve">All districts have remained generally the same proportionately. </w:t>
      </w:r>
      <w:r w:rsidR="003048B3">
        <w:t xml:space="preserve">As can be seen in the </w:t>
      </w:r>
      <w:r w:rsidR="00DC1F4D">
        <w:t xml:space="preserve">following </w:t>
      </w:r>
      <w:r w:rsidR="003048B3">
        <w:t>graph</w:t>
      </w:r>
      <w:r w:rsidR="00DC1F4D">
        <w:t>s</w:t>
      </w:r>
      <w:r w:rsidR="003048B3">
        <w:t xml:space="preserve">, </w:t>
      </w:r>
      <w:r w:rsidR="008B1CB9">
        <w:t xml:space="preserve">Basildon continues to account for </w:t>
      </w:r>
      <w:r w:rsidR="003048B3">
        <w:t xml:space="preserve">the highest proportion </w:t>
      </w:r>
      <w:r w:rsidR="00DC1F4D">
        <w:t xml:space="preserve">of applications </w:t>
      </w:r>
      <w:r w:rsidR="003048B3">
        <w:t>with</w:t>
      </w:r>
      <w:r>
        <w:t xml:space="preserve"> 19.6</w:t>
      </w:r>
      <w:r w:rsidR="003048B3">
        <w:t xml:space="preserve">% this </w:t>
      </w:r>
      <w:r>
        <w:t xml:space="preserve">year, </w:t>
      </w:r>
      <w:r w:rsidR="008B1CB9">
        <w:t xml:space="preserve">with Tendring </w:t>
      </w:r>
      <w:r>
        <w:t>still second highest with 16.7%, a slight fall from 17.9% last year. This differs from last year, in that Tendring had been seeing a proportional increase year on year</w:t>
      </w:r>
      <w:r w:rsidR="007658CA">
        <w:t xml:space="preserve">. </w:t>
      </w:r>
    </w:p>
    <w:p w14:paraId="3E4D0851" w14:textId="77777777" w:rsidR="0084109B" w:rsidRDefault="0084109B" w:rsidP="008B1CB9">
      <w:pPr>
        <w:pStyle w:val="BodyText2"/>
        <w:jc w:val="both"/>
      </w:pPr>
    </w:p>
    <w:p w14:paraId="3E67B7A9" w14:textId="5B043A16" w:rsidR="003048B3" w:rsidRDefault="00693652" w:rsidP="008B1CB9">
      <w:pPr>
        <w:pStyle w:val="BodyText2"/>
        <w:jc w:val="both"/>
      </w:pPr>
      <w:r>
        <w:t>However, they are still almost 5% higher than the next district; Colchester which remains at just over 12%.</w:t>
      </w:r>
    </w:p>
    <w:p w14:paraId="5FE591DF" w14:textId="5159F31B" w:rsidR="00E4440E" w:rsidRDefault="003048B3" w:rsidP="008B1CB9">
      <w:pPr>
        <w:pStyle w:val="BodyText2"/>
        <w:jc w:val="both"/>
      </w:pPr>
      <w:r>
        <w:t xml:space="preserve">The </w:t>
      </w:r>
      <w:r w:rsidR="00693652">
        <w:t>lower areas remain the same; Rochford, Maldon, Brentwood and Uttlesford</w:t>
      </w:r>
      <w:r w:rsidR="00530472">
        <w:t xml:space="preserve">, with Brentwood and Maldon swapping </w:t>
      </w:r>
      <w:r w:rsidR="00705835">
        <w:t>in ranking this</w:t>
      </w:r>
      <w:r w:rsidR="00530472">
        <w:t xml:space="preserve"> year</w:t>
      </w:r>
      <w:r w:rsidR="00705835">
        <w:t>;</w:t>
      </w:r>
      <w:r w:rsidR="00530472">
        <w:t xml:space="preserve"> Brentwood now second lowest and Maldon third highest. Of </w:t>
      </w:r>
      <w:r w:rsidR="00E4440E">
        <w:t>note,</w:t>
      </w:r>
      <w:r w:rsidR="00530472">
        <w:t xml:space="preserve"> when considering the numerical difference compared to </w:t>
      </w:r>
      <w:r w:rsidR="00705835">
        <w:t xml:space="preserve">last </w:t>
      </w:r>
      <w:r w:rsidR="00530472">
        <w:t>year; all districts have seen increase</w:t>
      </w:r>
      <w:r w:rsidR="00705835">
        <w:t>s</w:t>
      </w:r>
      <w:r w:rsidR="00530472">
        <w:t>, but smaller areas that have seen a higher numerical change proportionately</w:t>
      </w:r>
      <w:r w:rsidR="00705835">
        <w:t xml:space="preserve"> in contrast to the total in 2023/24 (see second graph below). Maldon and Rochford have see</w:t>
      </w:r>
      <w:r w:rsidR="00E4440E">
        <w:t>n</w:t>
      </w:r>
      <w:r w:rsidR="00705835">
        <w:t xml:space="preserve"> 35% and 34% increase in number for example</w:t>
      </w:r>
      <w:r w:rsidR="00E4440E">
        <w:t xml:space="preserve">. </w:t>
      </w:r>
    </w:p>
    <w:p w14:paraId="17780AC5" w14:textId="1B089645" w:rsidR="00530472" w:rsidRDefault="00E4440E" w:rsidP="008B1CB9">
      <w:pPr>
        <w:pStyle w:val="BodyText2"/>
        <w:jc w:val="both"/>
      </w:pPr>
      <w:r>
        <w:t>Braintree has seen 19% numerical increase</w:t>
      </w:r>
      <w:r w:rsidR="007624EC">
        <w:t xml:space="preserve"> on their total last year</w:t>
      </w:r>
      <w:r>
        <w:t>, so may be an area to monitor for the coming year.</w:t>
      </w:r>
    </w:p>
    <w:p w14:paraId="24685D7E" w14:textId="56D68C10" w:rsidR="00A41380" w:rsidRDefault="00CE63AE" w:rsidP="008B1CB9">
      <w:pPr>
        <w:pStyle w:val="BodyText2"/>
        <w:jc w:val="both"/>
        <w:rPr>
          <w:noProof/>
        </w:rPr>
      </w:pPr>
      <w:r>
        <w:rPr>
          <w:noProof/>
        </w:rPr>
        <w:drawing>
          <wp:inline distT="0" distB="0" distL="0" distR="0" wp14:anchorId="55F1D288" wp14:editId="59D4C5BD">
            <wp:extent cx="5715000" cy="1996903"/>
            <wp:effectExtent l="0" t="0" r="0" b="3810"/>
            <wp:docPr id="712699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2943" cy="2003172"/>
                    </a:xfrm>
                    <a:prstGeom prst="rect">
                      <a:avLst/>
                    </a:prstGeom>
                    <a:noFill/>
                  </pic:spPr>
                </pic:pic>
              </a:graphicData>
            </a:graphic>
          </wp:inline>
        </w:drawing>
      </w:r>
    </w:p>
    <w:p w14:paraId="3E4ACE7D" w14:textId="03F1C3DF" w:rsidR="00705835" w:rsidRDefault="00705835" w:rsidP="008B1CB9">
      <w:pPr>
        <w:pStyle w:val="BodyText2"/>
        <w:jc w:val="both"/>
        <w:rPr>
          <w:noProof/>
        </w:rPr>
      </w:pPr>
      <w:r>
        <w:rPr>
          <w:noProof/>
        </w:rPr>
        <w:drawing>
          <wp:inline distT="0" distB="0" distL="0" distR="0" wp14:anchorId="7B7F1C69" wp14:editId="571948D9">
            <wp:extent cx="5981700" cy="1501423"/>
            <wp:effectExtent l="0" t="0" r="0" b="3810"/>
            <wp:docPr id="5998009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7461" cy="1517929"/>
                    </a:xfrm>
                    <a:prstGeom prst="rect">
                      <a:avLst/>
                    </a:prstGeom>
                    <a:noFill/>
                  </pic:spPr>
                </pic:pic>
              </a:graphicData>
            </a:graphic>
          </wp:inline>
        </w:drawing>
      </w:r>
    </w:p>
    <w:p w14:paraId="523FB586" w14:textId="77AC8433" w:rsidR="00A41380" w:rsidRDefault="00693652" w:rsidP="00E4440E">
      <w:pPr>
        <w:pStyle w:val="BodyText2"/>
        <w:jc w:val="both"/>
      </w:pPr>
      <w:r>
        <w:rPr>
          <w:noProof/>
        </w:rPr>
        <w:drawing>
          <wp:inline distT="0" distB="0" distL="0" distR="0" wp14:anchorId="69D479B4" wp14:editId="4FECD0A6">
            <wp:extent cx="5175250" cy="2094329"/>
            <wp:effectExtent l="0" t="0" r="6350" b="1270"/>
            <wp:docPr id="1953943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8530" cy="2119937"/>
                    </a:xfrm>
                    <a:prstGeom prst="rect">
                      <a:avLst/>
                    </a:prstGeom>
                    <a:noFill/>
                  </pic:spPr>
                </pic:pic>
              </a:graphicData>
            </a:graphic>
          </wp:inline>
        </w:drawing>
      </w:r>
    </w:p>
    <w:p w14:paraId="4B33048E" w14:textId="6C90AF2F" w:rsidR="008B1CB9" w:rsidRPr="000D1338" w:rsidRDefault="008B1CB9" w:rsidP="00763929">
      <w:pPr>
        <w:pStyle w:val="Heading2"/>
      </w:pPr>
      <w:bookmarkStart w:id="13" w:name="_Toc167963385"/>
      <w:r>
        <w:lastRenderedPageBreak/>
        <w:t>Geographical Areas – Heatmap</w:t>
      </w:r>
      <w:bookmarkEnd w:id="13"/>
    </w:p>
    <w:p w14:paraId="086B0008" w14:textId="4A21E8C0" w:rsidR="008B1CB9" w:rsidRDefault="008B1CB9" w:rsidP="008B1CB9">
      <w:pPr>
        <w:pStyle w:val="BodyText2"/>
        <w:jc w:val="both"/>
      </w:pPr>
      <w:r>
        <w:t>The following map</w:t>
      </w:r>
      <w:r w:rsidR="00B01483">
        <w:t>s</w:t>
      </w:r>
      <w:r>
        <w:t xml:space="preserve"> show all applications across Essex (using </w:t>
      </w:r>
      <w:r w:rsidR="00B01483">
        <w:t xml:space="preserve">district, </w:t>
      </w:r>
      <w:r>
        <w:t>LSOA code and wards)</w:t>
      </w:r>
      <w:r w:rsidR="00B01483">
        <w:t>, confirming that the darker areas of Basildon and Tendring are the main application hotspots for Essex</w:t>
      </w:r>
      <w:r>
        <w:t xml:space="preserve">. </w:t>
      </w:r>
    </w:p>
    <w:p w14:paraId="0C47DF61" w14:textId="7C0D941D" w:rsidR="00B01483" w:rsidRDefault="00EF4A0E" w:rsidP="00CA31D7">
      <w:pPr>
        <w:pStyle w:val="BodyText2"/>
        <w:jc w:val="center"/>
      </w:pPr>
      <w:r>
        <w:rPr>
          <w:noProof/>
        </w:rPr>
        <mc:AlternateContent>
          <mc:Choice Requires="wps">
            <w:drawing>
              <wp:anchor distT="0" distB="0" distL="114300" distR="114300" simplePos="0" relativeHeight="251664384" behindDoc="0" locked="0" layoutInCell="1" allowOverlap="1" wp14:anchorId="6E22AED1" wp14:editId="45F820CB">
                <wp:simplePos x="0" y="0"/>
                <wp:positionH relativeFrom="page">
                  <wp:posOffset>3185795</wp:posOffset>
                </wp:positionH>
                <wp:positionV relativeFrom="paragraph">
                  <wp:posOffset>3391535</wp:posOffset>
                </wp:positionV>
                <wp:extent cx="1485265" cy="368935"/>
                <wp:effectExtent l="0" t="0" r="0" b="0"/>
                <wp:wrapNone/>
                <wp:docPr id="640870778" name="TextBox 10"/>
                <wp:cNvGraphicFramePr/>
                <a:graphic xmlns:a="http://schemas.openxmlformats.org/drawingml/2006/main">
                  <a:graphicData uri="http://schemas.microsoft.com/office/word/2010/wordprocessingShape">
                    <wps:wsp>
                      <wps:cNvSpPr txBox="1"/>
                      <wps:spPr>
                        <a:xfrm>
                          <a:off x="0" y="0"/>
                          <a:ext cx="1485265" cy="368935"/>
                        </a:xfrm>
                        <a:prstGeom prst="rect">
                          <a:avLst/>
                        </a:prstGeom>
                        <a:noFill/>
                      </wps:spPr>
                      <wps:txbx>
                        <w:txbxContent>
                          <w:p w14:paraId="7809BEB6" w14:textId="77777777" w:rsidR="00EF4A0E" w:rsidRDefault="00EF4A0E" w:rsidP="00EF4A0E">
                            <w:pPr>
                              <w:kinsoku w:val="0"/>
                              <w:overflowPunct w:val="0"/>
                              <w:textAlignment w:val="baseline"/>
                              <w:rPr>
                                <w:rFonts w:eastAsia="MS PGothic" w:hAnsi="Calibri"/>
                                <w:color w:val="000000" w:themeColor="text1"/>
                                <w:kern w:val="24"/>
                                <w:szCs w:val="24"/>
                              </w:rPr>
                            </w:pPr>
                            <w:r>
                              <w:rPr>
                                <w:rFonts w:eastAsia="MS PGothic" w:hAnsi="Calibri"/>
                                <w:color w:val="000000" w:themeColor="text1"/>
                                <w:kern w:val="24"/>
                              </w:rPr>
                              <w:t>Castle</w:t>
                            </w:r>
                            <w:r>
                              <w:rPr>
                                <w:rFonts w:eastAsia="MS PGothic" w:hAnsi="Calibri"/>
                                <w:color w:val="000000" w:themeColor="text1"/>
                                <w:kern w:val="24"/>
                                <w:sz w:val="36"/>
                                <w:szCs w:val="36"/>
                              </w:rPr>
                              <w:t xml:space="preserve"> </w:t>
                            </w:r>
                            <w:r>
                              <w:rPr>
                                <w:rFonts w:eastAsia="MS PGothic" w:hAnsi="Calibri"/>
                                <w:color w:val="000000" w:themeColor="text1"/>
                                <w:kern w:val="24"/>
                              </w:rPr>
                              <w:t>Point</w:t>
                            </w:r>
                          </w:p>
                        </w:txbxContent>
                      </wps:txbx>
                      <wps:bodyPr wrap="square" rtlCol="0">
                        <a:spAutoFit/>
                      </wps:bodyPr>
                    </wps:wsp>
                  </a:graphicData>
                </a:graphic>
              </wp:anchor>
            </w:drawing>
          </mc:Choice>
          <mc:Fallback>
            <w:pict>
              <v:shapetype w14:anchorId="6E22AED1" id="_x0000_t202" coordsize="21600,21600" o:spt="202" path="m,l,21600r21600,l21600,xe">
                <v:stroke joinstyle="miter"/>
                <v:path gradientshapeok="t" o:connecttype="rect"/>
              </v:shapetype>
              <v:shape id="TextBox 10" o:spid="_x0000_s1026" type="#_x0000_t202" style="position:absolute;left:0;text-align:left;margin-left:250.85pt;margin-top:267.05pt;width:116.95pt;height:29.05pt;z-index:251664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" filled="f" stroked="f">
                <v:textbox style="mso-fit-shape-to-text:t">
                  <w:txbxContent>
                    <w:p w14:paraId="7809BEB6" w14:textId="77777777" w:rsidR="00EF4A0E" w:rsidRDefault="00EF4A0E" w:rsidP="00EF4A0E">
                      <w:pPr>
                        <w:kinsoku w:val="0"/>
                        <w:overflowPunct w:val="0"/>
                        <w:textAlignment w:val="baseline"/>
                        <w:rPr>
                          <w:rFonts w:eastAsia="MS PGothic" w:hAnsi="Calibri"/>
                          <w:color w:val="000000" w:themeColor="text1"/>
                          <w:kern w:val="24"/>
                          <w:szCs w:val="24"/>
                        </w:rPr>
                      </w:pPr>
                      <w:r>
                        <w:rPr>
                          <w:rFonts w:eastAsia="MS PGothic" w:hAnsi="Calibri"/>
                          <w:color w:val="000000" w:themeColor="text1"/>
                          <w:kern w:val="24"/>
                        </w:rPr>
                        <w:t>Castle</w:t>
                      </w:r>
                      <w:r>
                        <w:rPr>
                          <w:rFonts w:eastAsia="MS PGothic" w:hAnsi="Calibri"/>
                          <w:color w:val="000000" w:themeColor="text1"/>
                          <w:kern w:val="24"/>
                          <w:sz w:val="36"/>
                          <w:szCs w:val="36"/>
                        </w:rPr>
                        <w:t xml:space="preserve"> </w:t>
                      </w:r>
                      <w:r>
                        <w:rPr>
                          <w:rFonts w:eastAsia="MS PGothic" w:hAnsi="Calibri"/>
                          <w:color w:val="000000" w:themeColor="text1"/>
                          <w:kern w:val="24"/>
                        </w:rPr>
                        <w:t>Point</w:t>
                      </w:r>
                    </w:p>
                  </w:txbxContent>
                </v:textbox>
                <w10:wrap anchorx="page"/>
              </v:shape>
            </w:pict>
          </mc:Fallback>
        </mc:AlternateContent>
      </w:r>
      <w:r>
        <w:rPr>
          <w:noProof/>
        </w:rPr>
        <mc:AlternateContent>
          <mc:Choice Requires="wps">
            <w:drawing>
              <wp:anchor distT="0" distB="0" distL="114300" distR="114300" simplePos="0" relativeHeight="251668480" behindDoc="0" locked="0" layoutInCell="1" allowOverlap="1" wp14:anchorId="42CE1DD7" wp14:editId="16F1CE28">
                <wp:simplePos x="0" y="0"/>
                <wp:positionH relativeFrom="column">
                  <wp:posOffset>413385</wp:posOffset>
                </wp:positionH>
                <wp:positionV relativeFrom="paragraph">
                  <wp:posOffset>1719580</wp:posOffset>
                </wp:positionV>
                <wp:extent cx="1511935" cy="276860"/>
                <wp:effectExtent l="0" t="0" r="0" b="0"/>
                <wp:wrapNone/>
                <wp:docPr id="2049024461" name="TextBox 14"/>
                <wp:cNvGraphicFramePr/>
                <a:graphic xmlns:a="http://schemas.openxmlformats.org/drawingml/2006/main">
                  <a:graphicData uri="http://schemas.microsoft.com/office/word/2010/wordprocessingShape">
                    <wps:wsp>
                      <wps:cNvSpPr txBox="1"/>
                      <wps:spPr>
                        <a:xfrm>
                          <a:off x="0" y="0"/>
                          <a:ext cx="1511935" cy="276860"/>
                        </a:xfrm>
                        <a:prstGeom prst="rect">
                          <a:avLst/>
                        </a:prstGeom>
                        <a:noFill/>
                      </wps:spPr>
                      <wps:txbx>
                        <w:txbxContent>
                          <w:p w14:paraId="7E599F61" w14:textId="77777777" w:rsidR="00EF4A0E" w:rsidRDefault="00EF4A0E" w:rsidP="00EF4A0E">
                            <w:pPr>
                              <w:kinsoku w:val="0"/>
                              <w:overflowPunct w:val="0"/>
                              <w:textAlignment w:val="baseline"/>
                              <w:rPr>
                                <w:rFonts w:eastAsia="MS PGothic" w:hAnsi="Calibri"/>
                                <w:color w:val="000000" w:themeColor="text1"/>
                                <w:kern w:val="24"/>
                                <w:szCs w:val="24"/>
                              </w:rPr>
                            </w:pPr>
                            <w:r>
                              <w:rPr>
                                <w:rFonts w:eastAsia="MS PGothic" w:hAnsi="Calibri"/>
                                <w:color w:val="000000" w:themeColor="text1"/>
                                <w:kern w:val="24"/>
                              </w:rPr>
                              <w:t>Harlow</w:t>
                            </w:r>
                          </w:p>
                        </w:txbxContent>
                      </wps:txbx>
                      <wps:bodyPr wrap="square" rtlCol="0">
                        <a:spAutoFit/>
                      </wps:bodyPr>
                    </wps:wsp>
                  </a:graphicData>
                </a:graphic>
              </wp:anchor>
            </w:drawing>
          </mc:Choice>
          <mc:Fallback>
            <w:pict>
              <v:shape w14:anchorId="42CE1DD7" id="TextBox 14" o:spid="_x0000_s1027" type="#_x0000_t202" style="position:absolute;left:0;text-align:left;margin-left:32.55pt;margin-top:135.4pt;width:119.05pt;height:2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" filled="f" stroked="f">
                <v:textbox style="mso-fit-shape-to-text:t">
                  <w:txbxContent>
                    <w:p w14:paraId="7E599F61" w14:textId="77777777" w:rsidR="00EF4A0E" w:rsidRDefault="00EF4A0E" w:rsidP="00EF4A0E">
                      <w:pPr>
                        <w:kinsoku w:val="0"/>
                        <w:overflowPunct w:val="0"/>
                        <w:textAlignment w:val="baseline"/>
                        <w:rPr>
                          <w:rFonts w:eastAsia="MS PGothic" w:hAnsi="Calibri"/>
                          <w:color w:val="000000" w:themeColor="text1"/>
                          <w:kern w:val="24"/>
                          <w:szCs w:val="24"/>
                        </w:rPr>
                      </w:pPr>
                      <w:r>
                        <w:rPr>
                          <w:rFonts w:eastAsia="MS PGothic" w:hAnsi="Calibri"/>
                          <w:color w:val="000000" w:themeColor="text1"/>
                          <w:kern w:val="24"/>
                        </w:rPr>
                        <w:t>Harlow</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FE08A3A" wp14:editId="5D2B3D8C">
                <wp:simplePos x="0" y="0"/>
                <wp:positionH relativeFrom="column">
                  <wp:posOffset>2780030</wp:posOffset>
                </wp:positionH>
                <wp:positionV relativeFrom="paragraph">
                  <wp:posOffset>2453640</wp:posOffset>
                </wp:positionV>
                <wp:extent cx="1656080" cy="276860"/>
                <wp:effectExtent l="0" t="0" r="0" b="0"/>
                <wp:wrapNone/>
                <wp:docPr id="16" name="TextBox 15">
                  <a:extLst xmlns:a="http://schemas.openxmlformats.org/drawingml/2006/main">
                    <a:ext uri="{FF2B5EF4-FFF2-40B4-BE49-F238E27FC236}">
                      <a16:creationId xmlns:a16="http://schemas.microsoft.com/office/drawing/2014/main" id="{8DE5AD95-2081-470A-B929-CA4EF7B388B1}"/>
                    </a:ext>
                  </a:extLst>
                </wp:docPr>
                <wp:cNvGraphicFramePr/>
                <a:graphic xmlns:a="http://schemas.openxmlformats.org/drawingml/2006/main">
                  <a:graphicData uri="http://schemas.microsoft.com/office/word/2010/wordprocessingShape">
                    <wps:wsp>
                      <wps:cNvSpPr txBox="1"/>
                      <wps:spPr>
                        <a:xfrm>
                          <a:off x="0" y="0"/>
                          <a:ext cx="1656080" cy="276860"/>
                        </a:xfrm>
                        <a:prstGeom prst="rect">
                          <a:avLst/>
                        </a:prstGeom>
                        <a:noFill/>
                      </wps:spPr>
                      <wps:txbx>
                        <w:txbxContent>
                          <w:p w14:paraId="0A9158AA" w14:textId="77777777" w:rsidR="00EF4A0E" w:rsidRDefault="00EF4A0E" w:rsidP="00EF4A0E">
                            <w:pPr>
                              <w:kinsoku w:val="0"/>
                              <w:overflowPunct w:val="0"/>
                              <w:textAlignment w:val="baseline"/>
                              <w:rPr>
                                <w:rFonts w:eastAsia="MS PGothic" w:hAnsi="Calibri"/>
                                <w:color w:val="000000" w:themeColor="text1"/>
                                <w:kern w:val="24"/>
                              </w:rPr>
                            </w:pPr>
                            <w:r>
                              <w:rPr>
                                <w:rFonts w:eastAsia="MS PGothic" w:hAnsi="Calibri"/>
                                <w:color w:val="000000" w:themeColor="text1"/>
                                <w:kern w:val="24"/>
                              </w:rPr>
                              <w:t>Maldon</w:t>
                            </w:r>
                          </w:p>
                          <w:p w14:paraId="18461E0E" w14:textId="77777777" w:rsidR="00EF4A0E" w:rsidRDefault="00EF4A0E" w:rsidP="00EF4A0E">
                            <w:pPr>
                              <w:kinsoku w:val="0"/>
                              <w:overflowPunct w:val="0"/>
                              <w:textAlignment w:val="baseline"/>
                              <w:rPr>
                                <w:rFonts w:eastAsia="MS PGothic" w:hAnsi="Calibri"/>
                                <w:color w:val="000000" w:themeColor="text1"/>
                                <w:kern w:val="24"/>
                              </w:rPr>
                            </w:pPr>
                          </w:p>
                          <w:p w14:paraId="10EFF876" w14:textId="6586B4A3" w:rsidR="00EF4A0E" w:rsidRDefault="00EF4A0E" w:rsidP="00EF4A0E">
                            <w:pPr>
                              <w:kinsoku w:val="0"/>
                              <w:overflowPunct w:val="0"/>
                              <w:textAlignment w:val="baseline"/>
                              <w:rPr>
                                <w:rFonts w:eastAsia="MS PGothic" w:hAnsi="Calibri"/>
                                <w:color w:val="000000" w:themeColor="text1"/>
                                <w:kern w:val="24"/>
                                <w:szCs w:val="24"/>
                              </w:rPr>
                            </w:pPr>
                            <w:r>
                              <w:rPr>
                                <w:rFonts w:eastAsia="MS PGothic" w:hAnsi="Calibri"/>
                                <w:color w:val="000000" w:themeColor="text1"/>
                                <w:kern w:val="24"/>
                              </w:rPr>
                              <w:t>Rochford</w:t>
                            </w:r>
                          </w:p>
                        </w:txbxContent>
                      </wps:txbx>
                      <wps:bodyPr wrap="square" rtlCol="0">
                        <a:spAutoFit/>
                      </wps:bodyPr>
                    </wps:wsp>
                  </a:graphicData>
                </a:graphic>
              </wp:anchor>
            </w:drawing>
          </mc:Choice>
          <mc:Fallback>
            <w:pict>
              <v:shape w14:anchorId="6FE08A3A" id="TextBox 15" o:spid="_x0000_s1028" type="#_x0000_t202" style="position:absolute;left:0;text-align:left;margin-left:218.9pt;margin-top:193.2pt;width:130.4pt;height:2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" filled="f" stroked="f">
                <v:textbox style="mso-fit-shape-to-text:t">
                  <w:txbxContent>
                    <w:p w14:paraId="0A9158AA" w14:textId="77777777" w:rsidR="00EF4A0E" w:rsidRDefault="00EF4A0E" w:rsidP="00EF4A0E">
                      <w:pPr>
                        <w:kinsoku w:val="0"/>
                        <w:overflowPunct w:val="0"/>
                        <w:textAlignment w:val="baseline"/>
                        <w:rPr>
                          <w:rFonts w:eastAsia="MS PGothic" w:hAnsi="Calibri"/>
                          <w:color w:val="000000" w:themeColor="text1"/>
                          <w:kern w:val="24"/>
                        </w:rPr>
                      </w:pPr>
                      <w:r>
                        <w:rPr>
                          <w:rFonts w:eastAsia="MS PGothic" w:hAnsi="Calibri"/>
                          <w:color w:val="000000" w:themeColor="text1"/>
                          <w:kern w:val="24"/>
                        </w:rPr>
                        <w:t>Maldon</w:t>
                      </w:r>
                    </w:p>
                    <w:p w14:paraId="18461E0E" w14:textId="77777777" w:rsidR="00EF4A0E" w:rsidRDefault="00EF4A0E" w:rsidP="00EF4A0E">
                      <w:pPr>
                        <w:kinsoku w:val="0"/>
                        <w:overflowPunct w:val="0"/>
                        <w:textAlignment w:val="baseline"/>
                        <w:rPr>
                          <w:rFonts w:eastAsia="MS PGothic" w:hAnsi="Calibri"/>
                          <w:color w:val="000000" w:themeColor="text1"/>
                          <w:kern w:val="24"/>
                        </w:rPr>
                      </w:pPr>
                    </w:p>
                    <w:p w14:paraId="10EFF876" w14:textId="6586B4A3" w:rsidR="00EF4A0E" w:rsidRDefault="00EF4A0E" w:rsidP="00EF4A0E">
                      <w:pPr>
                        <w:kinsoku w:val="0"/>
                        <w:overflowPunct w:val="0"/>
                        <w:textAlignment w:val="baseline"/>
                        <w:rPr>
                          <w:rFonts w:eastAsia="MS PGothic" w:hAnsi="Calibri"/>
                          <w:color w:val="000000" w:themeColor="text1"/>
                          <w:kern w:val="24"/>
                          <w:szCs w:val="24"/>
                        </w:rPr>
                      </w:pPr>
                      <w:r>
                        <w:rPr>
                          <w:rFonts w:eastAsia="MS PGothic" w:hAnsi="Calibri"/>
                          <w:color w:val="000000" w:themeColor="text1"/>
                          <w:kern w:val="24"/>
                        </w:rPr>
                        <w:t>Rochford</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417B539" wp14:editId="7F233EC9">
                <wp:simplePos x="0" y="0"/>
                <wp:positionH relativeFrom="column">
                  <wp:posOffset>3301365</wp:posOffset>
                </wp:positionH>
                <wp:positionV relativeFrom="paragraph">
                  <wp:posOffset>1195070</wp:posOffset>
                </wp:positionV>
                <wp:extent cx="2254250" cy="298450"/>
                <wp:effectExtent l="0" t="0" r="0" b="0"/>
                <wp:wrapNone/>
                <wp:docPr id="13" name="TextBox 12">
                  <a:extLst xmlns:a="http://schemas.openxmlformats.org/drawingml/2006/main">
                    <a:ext uri="{FF2B5EF4-FFF2-40B4-BE49-F238E27FC236}">
                      <a16:creationId xmlns:a16="http://schemas.microsoft.com/office/drawing/2014/main" id="{4E834D00-9EF0-4F86-978A-8AF967BA135E}"/>
                    </a:ext>
                  </a:extLst>
                </wp:docPr>
                <wp:cNvGraphicFramePr/>
                <a:graphic xmlns:a="http://schemas.openxmlformats.org/drawingml/2006/main">
                  <a:graphicData uri="http://schemas.microsoft.com/office/word/2010/wordprocessingShape">
                    <wps:wsp>
                      <wps:cNvSpPr txBox="1"/>
                      <wps:spPr>
                        <a:xfrm>
                          <a:off x="0" y="0"/>
                          <a:ext cx="2254250" cy="298450"/>
                        </a:xfrm>
                        <a:prstGeom prst="rect">
                          <a:avLst/>
                        </a:prstGeom>
                        <a:noFill/>
                      </wps:spPr>
                      <wps:txbx>
                        <w:txbxContent>
                          <w:p w14:paraId="2F232AF2" w14:textId="39F8EF79" w:rsidR="00EF4A0E" w:rsidRDefault="00EF4A0E" w:rsidP="00EF4A0E">
                            <w:pPr>
                              <w:kinsoku w:val="0"/>
                              <w:overflowPunct w:val="0"/>
                              <w:textAlignment w:val="baseline"/>
                              <w:rPr>
                                <w:rFonts w:eastAsia="MS PGothic" w:hAnsi="Calibri"/>
                                <w:color w:val="000000" w:themeColor="text1"/>
                                <w:kern w:val="24"/>
                                <w:szCs w:val="24"/>
                              </w:rPr>
                            </w:pPr>
                            <w:r>
                              <w:rPr>
                                <w:rFonts w:eastAsia="MS PGothic" w:hAnsi="Calibri"/>
                                <w:color w:val="000000" w:themeColor="text1"/>
                                <w:kern w:val="24"/>
                              </w:rPr>
                              <w:t>Colchester     Tendring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17B539" id="TextBox 12" o:spid="_x0000_s1029" type="#_x0000_t202" style="position:absolute;left:0;text-align:left;margin-left:259.95pt;margin-top:94.1pt;width:177.5pt;height: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" filled="f" stroked="f">
                <v:textbox>
                  <w:txbxContent>
                    <w:p w14:paraId="2F232AF2" w14:textId="39F8EF79" w:rsidR="00EF4A0E" w:rsidRDefault="00EF4A0E" w:rsidP="00EF4A0E">
                      <w:pPr>
                        <w:kinsoku w:val="0"/>
                        <w:overflowPunct w:val="0"/>
                        <w:textAlignment w:val="baseline"/>
                        <w:rPr>
                          <w:rFonts w:eastAsia="MS PGothic" w:hAnsi="Calibri"/>
                          <w:color w:val="000000" w:themeColor="text1"/>
                          <w:kern w:val="24"/>
                          <w:szCs w:val="24"/>
                        </w:rPr>
                      </w:pPr>
                      <w:r>
                        <w:rPr>
                          <w:rFonts w:eastAsia="MS PGothic" w:hAnsi="Calibri"/>
                          <w:color w:val="000000" w:themeColor="text1"/>
                          <w:kern w:val="24"/>
                        </w:rPr>
                        <w:t>Colchester     Tendring</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17395F3" wp14:editId="623A24DA">
                <wp:simplePos x="0" y="0"/>
                <wp:positionH relativeFrom="column">
                  <wp:posOffset>1933437</wp:posOffset>
                </wp:positionH>
                <wp:positionV relativeFrom="paragraph">
                  <wp:posOffset>2940961</wp:posOffset>
                </wp:positionV>
                <wp:extent cx="1656080" cy="276860"/>
                <wp:effectExtent l="0" t="0" r="0" b="0"/>
                <wp:wrapNone/>
                <wp:docPr id="9" name="TextBox 8">
                  <a:extLst xmlns:a="http://schemas.openxmlformats.org/drawingml/2006/main">
                    <a:ext uri="{FF2B5EF4-FFF2-40B4-BE49-F238E27FC236}">
                      <a16:creationId xmlns:a16="http://schemas.microsoft.com/office/drawing/2014/main" id="{74CCDC0C-2CED-4F34-B96D-D0F9D28EE311}"/>
                    </a:ext>
                  </a:extLst>
                </wp:docPr>
                <wp:cNvGraphicFramePr/>
                <a:graphic xmlns:a="http://schemas.openxmlformats.org/drawingml/2006/main">
                  <a:graphicData uri="http://schemas.microsoft.com/office/word/2010/wordprocessingShape">
                    <wps:wsp>
                      <wps:cNvSpPr txBox="1"/>
                      <wps:spPr>
                        <a:xfrm>
                          <a:off x="0" y="0"/>
                          <a:ext cx="1656080" cy="276860"/>
                        </a:xfrm>
                        <a:prstGeom prst="rect">
                          <a:avLst/>
                        </a:prstGeom>
                        <a:noFill/>
                      </wps:spPr>
                      <wps:txbx>
                        <w:txbxContent>
                          <w:p w14:paraId="52EA0447" w14:textId="77777777" w:rsidR="00EF4A0E" w:rsidRDefault="00EF4A0E" w:rsidP="00EF4A0E">
                            <w:pPr>
                              <w:kinsoku w:val="0"/>
                              <w:overflowPunct w:val="0"/>
                              <w:textAlignment w:val="baseline"/>
                              <w:rPr>
                                <w:rFonts w:eastAsia="MS PGothic" w:hAnsi="Calibri"/>
                                <w:color w:val="000000" w:themeColor="text1"/>
                                <w:kern w:val="24"/>
                                <w:szCs w:val="24"/>
                              </w:rPr>
                            </w:pPr>
                            <w:r>
                              <w:rPr>
                                <w:rFonts w:eastAsia="MS PGothic" w:hAnsi="Calibri"/>
                                <w:color w:val="000000" w:themeColor="text1"/>
                                <w:kern w:val="24"/>
                              </w:rPr>
                              <w:t>Basildon</w:t>
                            </w:r>
                          </w:p>
                        </w:txbxContent>
                      </wps:txbx>
                      <wps:bodyPr wrap="square" rtlCol="0">
                        <a:spAutoFit/>
                      </wps:bodyPr>
                    </wps:wsp>
                  </a:graphicData>
                </a:graphic>
              </wp:anchor>
            </w:drawing>
          </mc:Choice>
          <mc:Fallback>
            <w:pict>
              <v:shape w14:anchorId="017395F3" id="TextBox 8" o:spid="_x0000_s1030" type="#_x0000_t202" style="position:absolute;left:0;text-align:left;margin-left:152.25pt;margin-top:231.55pt;width:130.4pt;height:2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" filled="f" stroked="f">
                <v:textbox style="mso-fit-shape-to-text:t">
                  <w:txbxContent>
                    <w:p w14:paraId="52EA0447" w14:textId="77777777" w:rsidR="00EF4A0E" w:rsidRDefault="00EF4A0E" w:rsidP="00EF4A0E">
                      <w:pPr>
                        <w:kinsoku w:val="0"/>
                        <w:overflowPunct w:val="0"/>
                        <w:textAlignment w:val="baseline"/>
                        <w:rPr>
                          <w:rFonts w:eastAsia="MS PGothic" w:hAnsi="Calibri"/>
                          <w:color w:val="000000" w:themeColor="text1"/>
                          <w:kern w:val="24"/>
                          <w:szCs w:val="24"/>
                        </w:rPr>
                      </w:pPr>
                      <w:r>
                        <w:rPr>
                          <w:rFonts w:eastAsia="MS PGothic" w:hAnsi="Calibri"/>
                          <w:color w:val="000000" w:themeColor="text1"/>
                          <w:kern w:val="24"/>
                        </w:rPr>
                        <w:t>Basildon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894D4DB" wp14:editId="727E324B">
                <wp:simplePos x="0" y="0"/>
                <wp:positionH relativeFrom="column">
                  <wp:posOffset>1234053</wp:posOffset>
                </wp:positionH>
                <wp:positionV relativeFrom="paragraph">
                  <wp:posOffset>2629453</wp:posOffset>
                </wp:positionV>
                <wp:extent cx="1511935" cy="276860"/>
                <wp:effectExtent l="0" t="0" r="0" b="0"/>
                <wp:wrapNone/>
                <wp:docPr id="282487291" name="TextBox 9"/>
                <wp:cNvGraphicFramePr/>
                <a:graphic xmlns:a="http://schemas.openxmlformats.org/drawingml/2006/main">
                  <a:graphicData uri="http://schemas.microsoft.com/office/word/2010/wordprocessingShape">
                    <wps:wsp>
                      <wps:cNvSpPr txBox="1"/>
                      <wps:spPr>
                        <a:xfrm>
                          <a:off x="0" y="0"/>
                          <a:ext cx="1511935" cy="276860"/>
                        </a:xfrm>
                        <a:prstGeom prst="rect">
                          <a:avLst/>
                        </a:prstGeom>
                        <a:noFill/>
                      </wps:spPr>
                      <wps:txbx>
                        <w:txbxContent>
                          <w:p w14:paraId="4D33FFC3" w14:textId="77777777" w:rsidR="00EF4A0E" w:rsidRDefault="00EF4A0E" w:rsidP="00EF4A0E">
                            <w:pPr>
                              <w:kinsoku w:val="0"/>
                              <w:overflowPunct w:val="0"/>
                              <w:textAlignment w:val="baseline"/>
                              <w:rPr>
                                <w:rFonts w:eastAsia="MS PGothic" w:hAnsi="Calibri"/>
                                <w:color w:val="000000" w:themeColor="text1"/>
                                <w:kern w:val="24"/>
                                <w:szCs w:val="24"/>
                              </w:rPr>
                            </w:pPr>
                            <w:r>
                              <w:rPr>
                                <w:rFonts w:eastAsia="MS PGothic" w:hAnsi="Calibri"/>
                                <w:color w:val="000000" w:themeColor="text1"/>
                                <w:kern w:val="24"/>
                              </w:rPr>
                              <w:t>Brentwood</w:t>
                            </w:r>
                          </w:p>
                        </w:txbxContent>
                      </wps:txbx>
                      <wps:bodyPr wrap="square" rtlCol="0">
                        <a:spAutoFit/>
                      </wps:bodyPr>
                    </wps:wsp>
                  </a:graphicData>
                </a:graphic>
              </wp:anchor>
            </w:drawing>
          </mc:Choice>
          <mc:Fallback>
            <w:pict>
              <v:shape w14:anchorId="6894D4DB" id="TextBox 9" o:spid="_x0000_s1031" type="#_x0000_t202" style="position:absolute;left:0;text-align:left;margin-left:97.15pt;margin-top:207.05pt;width:119.05pt;height:2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" filled="f" stroked="f">
                <v:textbox style="mso-fit-shape-to-text:t">
                  <w:txbxContent>
                    <w:p w14:paraId="4D33FFC3" w14:textId="77777777" w:rsidR="00EF4A0E" w:rsidRDefault="00EF4A0E" w:rsidP="00EF4A0E">
                      <w:pPr>
                        <w:kinsoku w:val="0"/>
                        <w:overflowPunct w:val="0"/>
                        <w:textAlignment w:val="baseline"/>
                        <w:rPr>
                          <w:rFonts w:eastAsia="MS PGothic" w:hAnsi="Calibri"/>
                          <w:color w:val="000000" w:themeColor="text1"/>
                          <w:kern w:val="24"/>
                          <w:szCs w:val="24"/>
                        </w:rPr>
                      </w:pPr>
                      <w:r>
                        <w:rPr>
                          <w:rFonts w:eastAsia="MS PGothic" w:hAnsi="Calibri"/>
                          <w:color w:val="000000" w:themeColor="text1"/>
                          <w:kern w:val="24"/>
                        </w:rPr>
                        <w:t>Brentwood</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23C4F2D" wp14:editId="73341C48">
                <wp:simplePos x="0" y="0"/>
                <wp:positionH relativeFrom="column">
                  <wp:posOffset>561975</wp:posOffset>
                </wp:positionH>
                <wp:positionV relativeFrom="paragraph">
                  <wp:posOffset>2348119</wp:posOffset>
                </wp:positionV>
                <wp:extent cx="1296035" cy="368935"/>
                <wp:effectExtent l="0" t="0" r="0" b="0"/>
                <wp:wrapNone/>
                <wp:docPr id="14" name="TextBox 13">
                  <a:extLst xmlns:a="http://schemas.openxmlformats.org/drawingml/2006/main">
                    <a:ext uri="{FF2B5EF4-FFF2-40B4-BE49-F238E27FC236}">
                      <a16:creationId xmlns:a16="http://schemas.microsoft.com/office/drawing/2014/main" id="{37D638C4-486E-4821-8F47-8B4EAEB29123}"/>
                    </a:ext>
                  </a:extLst>
                </wp:docPr>
                <wp:cNvGraphicFramePr/>
                <a:graphic xmlns:a="http://schemas.openxmlformats.org/drawingml/2006/main">
                  <a:graphicData uri="http://schemas.microsoft.com/office/word/2010/wordprocessingShape">
                    <wps:wsp>
                      <wps:cNvSpPr txBox="1"/>
                      <wps:spPr>
                        <a:xfrm>
                          <a:off x="0" y="0"/>
                          <a:ext cx="1296035" cy="368935"/>
                        </a:xfrm>
                        <a:prstGeom prst="rect">
                          <a:avLst/>
                        </a:prstGeom>
                        <a:noFill/>
                      </wps:spPr>
                      <wps:txbx>
                        <w:txbxContent>
                          <w:p w14:paraId="13E1ECD1" w14:textId="77777777" w:rsidR="00EF4A0E" w:rsidRDefault="00EF4A0E" w:rsidP="00EF4A0E">
                            <w:pPr>
                              <w:kinsoku w:val="0"/>
                              <w:overflowPunct w:val="0"/>
                              <w:textAlignment w:val="baseline"/>
                              <w:rPr>
                                <w:rFonts w:eastAsia="MS PGothic" w:hAnsi="Calibri"/>
                                <w:color w:val="000000" w:themeColor="text1"/>
                                <w:kern w:val="24"/>
                                <w:sz w:val="22"/>
                              </w:rPr>
                            </w:pPr>
                            <w:r>
                              <w:rPr>
                                <w:rFonts w:eastAsia="MS PGothic" w:hAnsi="Calibri"/>
                                <w:color w:val="000000" w:themeColor="text1"/>
                                <w:kern w:val="24"/>
                                <w:sz w:val="22"/>
                              </w:rPr>
                              <w:t>Epping</w:t>
                            </w:r>
                            <w:r>
                              <w:rPr>
                                <w:rFonts w:eastAsia="MS PGothic" w:hAnsi="Calibri"/>
                                <w:color w:val="000000" w:themeColor="text1"/>
                                <w:kern w:val="24"/>
                                <w:sz w:val="36"/>
                                <w:szCs w:val="36"/>
                              </w:rPr>
                              <w:t xml:space="preserve"> </w:t>
                            </w:r>
                            <w:r>
                              <w:rPr>
                                <w:rFonts w:eastAsia="MS PGothic" w:hAnsi="Calibri"/>
                                <w:color w:val="000000" w:themeColor="text1"/>
                                <w:kern w:val="24"/>
                                <w:sz w:val="22"/>
                              </w:rPr>
                              <w:t>Forest</w:t>
                            </w:r>
                          </w:p>
                        </w:txbxContent>
                      </wps:txbx>
                      <wps:bodyPr wrap="square" rtlCol="0">
                        <a:spAutoFit/>
                      </wps:bodyPr>
                    </wps:wsp>
                  </a:graphicData>
                </a:graphic>
              </wp:anchor>
            </w:drawing>
          </mc:Choice>
          <mc:Fallback>
            <w:pict>
              <v:shape w14:anchorId="323C4F2D" id="TextBox 13" o:spid="_x0000_s1032" type="#_x0000_t202" style="position:absolute;left:0;text-align:left;margin-left:44.25pt;margin-top:184.9pt;width:102.05pt;height:29.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" filled="f" stroked="f">
                <v:textbox style="mso-fit-shape-to-text:t">
                  <w:txbxContent>
                    <w:p w14:paraId="13E1ECD1" w14:textId="77777777" w:rsidR="00EF4A0E" w:rsidRDefault="00EF4A0E" w:rsidP="00EF4A0E">
                      <w:pPr>
                        <w:kinsoku w:val="0"/>
                        <w:overflowPunct w:val="0"/>
                        <w:textAlignment w:val="baseline"/>
                        <w:rPr>
                          <w:rFonts w:eastAsia="MS PGothic" w:hAnsi="Calibri"/>
                          <w:color w:val="000000" w:themeColor="text1"/>
                          <w:kern w:val="24"/>
                          <w:sz w:val="22"/>
                        </w:rPr>
                      </w:pPr>
                      <w:r>
                        <w:rPr>
                          <w:rFonts w:eastAsia="MS PGothic" w:hAnsi="Calibri"/>
                          <w:color w:val="000000" w:themeColor="text1"/>
                          <w:kern w:val="24"/>
                          <w:sz w:val="22"/>
                        </w:rPr>
                        <w:t>Epping</w:t>
                      </w:r>
                      <w:r>
                        <w:rPr>
                          <w:rFonts w:eastAsia="MS PGothic" w:hAnsi="Calibri"/>
                          <w:color w:val="000000" w:themeColor="text1"/>
                          <w:kern w:val="24"/>
                          <w:sz w:val="36"/>
                          <w:szCs w:val="36"/>
                        </w:rPr>
                        <w:t xml:space="preserve"> </w:t>
                      </w:r>
                      <w:r>
                        <w:rPr>
                          <w:rFonts w:eastAsia="MS PGothic" w:hAnsi="Calibri"/>
                          <w:color w:val="000000" w:themeColor="text1"/>
                          <w:kern w:val="24"/>
                          <w:sz w:val="22"/>
                        </w:rPr>
                        <w:t>Forest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017390D" wp14:editId="760421D0">
                <wp:simplePos x="0" y="0"/>
                <wp:positionH relativeFrom="column">
                  <wp:posOffset>1838021</wp:posOffset>
                </wp:positionH>
                <wp:positionV relativeFrom="paragraph">
                  <wp:posOffset>2102347</wp:posOffset>
                </wp:positionV>
                <wp:extent cx="1511935" cy="276860"/>
                <wp:effectExtent l="0" t="0" r="0" b="0"/>
                <wp:wrapNone/>
                <wp:docPr id="1833287942" name="TextBox 11"/>
                <wp:cNvGraphicFramePr/>
                <a:graphic xmlns:a="http://schemas.openxmlformats.org/drawingml/2006/main">
                  <a:graphicData uri="http://schemas.microsoft.com/office/word/2010/wordprocessingShape">
                    <wps:wsp>
                      <wps:cNvSpPr txBox="1"/>
                      <wps:spPr>
                        <a:xfrm>
                          <a:off x="0" y="0"/>
                          <a:ext cx="1511935" cy="276860"/>
                        </a:xfrm>
                        <a:prstGeom prst="rect">
                          <a:avLst/>
                        </a:prstGeom>
                        <a:noFill/>
                      </wps:spPr>
                      <wps:txbx>
                        <w:txbxContent>
                          <w:p w14:paraId="23D19125" w14:textId="77777777" w:rsidR="00EF4A0E" w:rsidRDefault="00EF4A0E" w:rsidP="00EF4A0E">
                            <w:pPr>
                              <w:kinsoku w:val="0"/>
                              <w:overflowPunct w:val="0"/>
                              <w:textAlignment w:val="baseline"/>
                              <w:rPr>
                                <w:rFonts w:eastAsia="MS PGothic" w:hAnsi="Calibri"/>
                                <w:color w:val="000000" w:themeColor="text1"/>
                                <w:kern w:val="24"/>
                                <w:szCs w:val="24"/>
                              </w:rPr>
                            </w:pPr>
                            <w:r>
                              <w:rPr>
                                <w:rFonts w:eastAsia="MS PGothic" w:hAnsi="Calibri"/>
                                <w:color w:val="000000" w:themeColor="text1"/>
                                <w:kern w:val="24"/>
                              </w:rPr>
                              <w:t>Chelmsford</w:t>
                            </w:r>
                          </w:p>
                        </w:txbxContent>
                      </wps:txbx>
                      <wps:bodyPr wrap="square" rtlCol="0">
                        <a:spAutoFit/>
                      </wps:bodyPr>
                    </wps:wsp>
                  </a:graphicData>
                </a:graphic>
              </wp:anchor>
            </w:drawing>
          </mc:Choice>
          <mc:Fallback>
            <w:pict>
              <v:shape w14:anchorId="7017390D" id="TextBox 11" o:spid="_x0000_s1033" type="#_x0000_t202" style="position:absolute;left:0;text-align:left;margin-left:144.75pt;margin-top:165.55pt;width:119.05pt;height:2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" filled="f" stroked="f">
                <v:textbox style="mso-fit-shape-to-text:t">
                  <w:txbxContent>
                    <w:p w14:paraId="23D19125" w14:textId="77777777" w:rsidR="00EF4A0E" w:rsidRDefault="00EF4A0E" w:rsidP="00EF4A0E">
                      <w:pPr>
                        <w:kinsoku w:val="0"/>
                        <w:overflowPunct w:val="0"/>
                        <w:textAlignment w:val="baseline"/>
                        <w:rPr>
                          <w:rFonts w:eastAsia="MS PGothic" w:hAnsi="Calibri"/>
                          <w:color w:val="000000" w:themeColor="text1"/>
                          <w:kern w:val="24"/>
                          <w:szCs w:val="24"/>
                        </w:rPr>
                      </w:pPr>
                      <w:r>
                        <w:rPr>
                          <w:rFonts w:eastAsia="MS PGothic" w:hAnsi="Calibri"/>
                          <w:color w:val="000000" w:themeColor="text1"/>
                          <w:kern w:val="24"/>
                        </w:rPr>
                        <w:t>Chelmsford</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54D9721" wp14:editId="027B717C">
                <wp:simplePos x="0" y="0"/>
                <wp:positionH relativeFrom="margin">
                  <wp:align>center</wp:align>
                </wp:positionH>
                <wp:positionV relativeFrom="paragraph">
                  <wp:posOffset>635414</wp:posOffset>
                </wp:positionV>
                <wp:extent cx="1368152" cy="276999"/>
                <wp:effectExtent l="0" t="0" r="0" b="0"/>
                <wp:wrapNone/>
                <wp:docPr id="1104673998" name="TextBox 7"/>
                <wp:cNvGraphicFramePr/>
                <a:graphic xmlns:a="http://schemas.openxmlformats.org/drawingml/2006/main">
                  <a:graphicData uri="http://schemas.microsoft.com/office/word/2010/wordprocessingShape">
                    <wps:wsp>
                      <wps:cNvSpPr txBox="1"/>
                      <wps:spPr>
                        <a:xfrm>
                          <a:off x="0" y="0"/>
                          <a:ext cx="1368152" cy="276999"/>
                        </a:xfrm>
                        <a:prstGeom prst="rect">
                          <a:avLst/>
                        </a:prstGeom>
                        <a:noFill/>
                      </wps:spPr>
                      <wps:txbx>
                        <w:txbxContent>
                          <w:p w14:paraId="70E3E7E9" w14:textId="77777777" w:rsidR="00EF4A0E" w:rsidRDefault="00EF4A0E" w:rsidP="00EF4A0E">
                            <w:pPr>
                              <w:kinsoku w:val="0"/>
                              <w:overflowPunct w:val="0"/>
                              <w:textAlignment w:val="baseline"/>
                              <w:rPr>
                                <w:rFonts w:eastAsia="MS PGothic" w:hAnsi="Calibri"/>
                                <w:color w:val="000000" w:themeColor="text1"/>
                                <w:kern w:val="24"/>
                                <w:szCs w:val="24"/>
                              </w:rPr>
                            </w:pPr>
                            <w:r>
                              <w:rPr>
                                <w:rFonts w:eastAsia="MS PGothic" w:hAnsi="Calibri"/>
                                <w:color w:val="000000" w:themeColor="text1"/>
                                <w:kern w:val="24"/>
                              </w:rPr>
                              <w:t>Braintree</w:t>
                            </w:r>
                          </w:p>
                        </w:txbxContent>
                      </wps:txbx>
                      <wps:bodyPr wrap="square" rtlCol="0">
                        <a:spAutoFit/>
                      </wps:bodyPr>
                    </wps:wsp>
                  </a:graphicData>
                </a:graphic>
              </wp:anchor>
            </w:drawing>
          </mc:Choice>
          <mc:Fallback>
            <w:pict>
              <v:shape w14:anchorId="554D9721" id="TextBox 7" o:spid="_x0000_s1034" type="#_x0000_t202" style="position:absolute;left:0;text-align:left;margin-left:0;margin-top:50.05pt;width:107.75pt;height:21.8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" filled="f" stroked="f">
                <v:textbox style="mso-fit-shape-to-text:t">
                  <w:txbxContent>
                    <w:p w14:paraId="70E3E7E9" w14:textId="77777777" w:rsidR="00EF4A0E" w:rsidRDefault="00EF4A0E" w:rsidP="00EF4A0E">
                      <w:pPr>
                        <w:kinsoku w:val="0"/>
                        <w:overflowPunct w:val="0"/>
                        <w:textAlignment w:val="baseline"/>
                        <w:rPr>
                          <w:rFonts w:eastAsia="MS PGothic" w:hAnsi="Calibri"/>
                          <w:color w:val="000000" w:themeColor="text1"/>
                          <w:kern w:val="24"/>
                          <w:szCs w:val="24"/>
                        </w:rPr>
                      </w:pPr>
                      <w:r>
                        <w:rPr>
                          <w:rFonts w:eastAsia="MS PGothic" w:hAnsi="Calibri"/>
                          <w:color w:val="000000" w:themeColor="text1"/>
                          <w:kern w:val="24"/>
                        </w:rPr>
                        <w:t>Braintree</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3B28504D" wp14:editId="05224A79">
                <wp:simplePos x="0" y="0"/>
                <wp:positionH relativeFrom="column">
                  <wp:posOffset>1005205</wp:posOffset>
                </wp:positionH>
                <wp:positionV relativeFrom="paragraph">
                  <wp:posOffset>509270</wp:posOffset>
                </wp:positionV>
                <wp:extent cx="1597025" cy="276860"/>
                <wp:effectExtent l="0" t="0" r="0" b="0"/>
                <wp:wrapNone/>
                <wp:docPr id="131188834" name="TextBox 17"/>
                <wp:cNvGraphicFramePr/>
                <a:graphic xmlns:a="http://schemas.openxmlformats.org/drawingml/2006/main">
                  <a:graphicData uri="http://schemas.microsoft.com/office/word/2010/wordprocessingShape">
                    <wps:wsp>
                      <wps:cNvSpPr txBox="1"/>
                      <wps:spPr>
                        <a:xfrm>
                          <a:off x="0" y="0"/>
                          <a:ext cx="1597025" cy="276860"/>
                        </a:xfrm>
                        <a:prstGeom prst="rect">
                          <a:avLst/>
                        </a:prstGeom>
                        <a:noFill/>
                      </wps:spPr>
                      <wps:txbx>
                        <w:txbxContent>
                          <w:p w14:paraId="632E722F" w14:textId="77777777" w:rsidR="00EF4A0E" w:rsidRDefault="00EF4A0E" w:rsidP="00EF4A0E">
                            <w:pPr>
                              <w:kinsoku w:val="0"/>
                              <w:overflowPunct w:val="0"/>
                              <w:textAlignment w:val="baseline"/>
                              <w:rPr>
                                <w:rFonts w:eastAsia="MS PGothic" w:hAnsi="Calibri"/>
                                <w:color w:val="000000" w:themeColor="text1"/>
                                <w:kern w:val="24"/>
                                <w:szCs w:val="24"/>
                              </w:rPr>
                            </w:pPr>
                            <w:r>
                              <w:rPr>
                                <w:rFonts w:eastAsia="MS PGothic" w:hAnsi="Calibri"/>
                                <w:color w:val="000000" w:themeColor="text1"/>
                                <w:kern w:val="24"/>
                              </w:rPr>
                              <w:t>Uttlesford</w:t>
                            </w:r>
                          </w:p>
                        </w:txbxContent>
                      </wps:txbx>
                      <wps:bodyPr wrap="square" rtlCol="0">
                        <a:spAutoFit/>
                      </wps:bodyPr>
                    </wps:wsp>
                  </a:graphicData>
                </a:graphic>
              </wp:anchor>
            </w:drawing>
          </mc:Choice>
          <mc:Fallback>
            <w:pict>
              <v:shape w14:anchorId="3B28504D" id="TextBox 17" o:spid="_x0000_s1035" type="#_x0000_t202" style="position:absolute;left:0;text-align:left;margin-left:79.15pt;margin-top:40.1pt;width:125.75pt;height:2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" filled="f" stroked="f">
                <v:textbox style="mso-fit-shape-to-text:t">
                  <w:txbxContent>
                    <w:p w14:paraId="632E722F" w14:textId="77777777" w:rsidR="00EF4A0E" w:rsidRDefault="00EF4A0E" w:rsidP="00EF4A0E">
                      <w:pPr>
                        <w:kinsoku w:val="0"/>
                        <w:overflowPunct w:val="0"/>
                        <w:textAlignment w:val="baseline"/>
                        <w:rPr>
                          <w:rFonts w:eastAsia="MS PGothic" w:hAnsi="Calibri"/>
                          <w:color w:val="000000" w:themeColor="text1"/>
                          <w:kern w:val="24"/>
                          <w:szCs w:val="24"/>
                        </w:rPr>
                      </w:pPr>
                      <w:r>
                        <w:rPr>
                          <w:rFonts w:eastAsia="MS PGothic" w:hAnsi="Calibri"/>
                          <w:color w:val="000000" w:themeColor="text1"/>
                          <w:kern w:val="24"/>
                        </w:rPr>
                        <w:t>Uttlesford</w:t>
                      </w:r>
                    </w:p>
                  </w:txbxContent>
                </v:textbox>
              </v:shape>
            </w:pict>
          </mc:Fallback>
        </mc:AlternateContent>
      </w:r>
      <w:r w:rsidR="00C850D3" w:rsidRPr="00C850D3">
        <w:rPr>
          <w:noProof/>
        </w:rPr>
        <w:drawing>
          <wp:inline distT="0" distB="0" distL="0" distR="0" wp14:anchorId="67018AB1" wp14:editId="2B8E67DC">
            <wp:extent cx="5156200" cy="3608432"/>
            <wp:effectExtent l="0" t="0" r="6350" b="0"/>
            <wp:docPr id="772986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86825" name=""/>
                    <pic:cNvPicPr/>
                  </pic:nvPicPr>
                  <pic:blipFill>
                    <a:blip r:embed="rId25"/>
                    <a:stretch>
                      <a:fillRect/>
                    </a:stretch>
                  </pic:blipFill>
                  <pic:spPr>
                    <a:xfrm>
                      <a:off x="0" y="0"/>
                      <a:ext cx="5159385" cy="3610661"/>
                    </a:xfrm>
                    <a:prstGeom prst="rect">
                      <a:avLst/>
                    </a:prstGeom>
                  </pic:spPr>
                </pic:pic>
              </a:graphicData>
            </a:graphic>
          </wp:inline>
        </w:drawing>
      </w:r>
      <w:r w:rsidRPr="00EF4A0E">
        <w:rPr>
          <w:noProof/>
        </w:rPr>
        <w:t xml:space="preserve"> </w:t>
      </w:r>
    </w:p>
    <w:p w14:paraId="3E3B5050" w14:textId="0B6E0A25" w:rsidR="00276617" w:rsidRDefault="00276617" w:rsidP="008B1CB9">
      <w:pPr>
        <w:pStyle w:val="BodyText2"/>
        <w:jc w:val="both"/>
      </w:pPr>
      <w:r>
        <w:t>Initial observations are the ward</w:t>
      </w:r>
      <w:r w:rsidR="00400F98">
        <w:t>/LSOA</w:t>
      </w:r>
      <w:r>
        <w:t xml:space="preserve"> areas below in Basildon, Colchester</w:t>
      </w:r>
      <w:r w:rsidR="00400F98">
        <w:t xml:space="preserve">, </w:t>
      </w:r>
      <w:r>
        <w:t xml:space="preserve">Tendring </w:t>
      </w:r>
      <w:r w:rsidR="00400F98">
        <w:t xml:space="preserve">and Harlow </w:t>
      </w:r>
      <w:r>
        <w:t>are seeing the highest concentration of applications.</w:t>
      </w:r>
      <w:r w:rsidR="006F3922" w:rsidRPr="006F3922">
        <w:t xml:space="preserve"> </w:t>
      </w:r>
      <w:r w:rsidR="00400F98">
        <w:t xml:space="preserve">Maldon and Rochford have noticeable hotspot areas this year. </w:t>
      </w:r>
      <w:r w:rsidR="006F3922" w:rsidRPr="006F3922">
        <w:t xml:space="preserve">Additional district breakdowns </w:t>
      </w:r>
      <w:r w:rsidR="006F3922">
        <w:t xml:space="preserve">for successful applications </w:t>
      </w:r>
      <w:r w:rsidR="006F3922" w:rsidRPr="006F3922">
        <w:t>are included further in the report.</w:t>
      </w:r>
    </w:p>
    <w:p w14:paraId="1273B343" w14:textId="6F24D091" w:rsidR="00B01483" w:rsidRDefault="00400F98" w:rsidP="00CA31D7">
      <w:pPr>
        <w:pStyle w:val="BodyText2"/>
        <w:jc w:val="center"/>
      </w:pPr>
      <w:r w:rsidRPr="00400F98">
        <w:rPr>
          <w:noProof/>
        </w:rPr>
        <w:drawing>
          <wp:inline distT="0" distB="0" distL="0" distR="0" wp14:anchorId="72625092" wp14:editId="231EF2F4">
            <wp:extent cx="4705350" cy="2749275"/>
            <wp:effectExtent l="0" t="0" r="0" b="0"/>
            <wp:docPr id="1724173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73116" name=""/>
                    <pic:cNvPicPr/>
                  </pic:nvPicPr>
                  <pic:blipFill>
                    <a:blip r:embed="rId26"/>
                    <a:stretch>
                      <a:fillRect/>
                    </a:stretch>
                  </pic:blipFill>
                  <pic:spPr>
                    <a:xfrm>
                      <a:off x="0" y="0"/>
                      <a:ext cx="4708027" cy="2750839"/>
                    </a:xfrm>
                    <a:prstGeom prst="rect">
                      <a:avLst/>
                    </a:prstGeom>
                  </pic:spPr>
                </pic:pic>
              </a:graphicData>
            </a:graphic>
          </wp:inline>
        </w:drawing>
      </w:r>
    </w:p>
    <w:p w14:paraId="610298CD" w14:textId="6293C68D" w:rsidR="008B1CB9" w:rsidRDefault="008B1CB9" w:rsidP="008B1CB9">
      <w:pPr>
        <w:pStyle w:val="Heading2"/>
      </w:pPr>
      <w:bookmarkStart w:id="14" w:name="_Toc167963386"/>
      <w:r>
        <w:lastRenderedPageBreak/>
        <w:t>Application Composition</w:t>
      </w:r>
      <w:bookmarkEnd w:id="14"/>
    </w:p>
    <w:p w14:paraId="4914A74B" w14:textId="40EBAABA" w:rsidR="00DE5CD0" w:rsidRDefault="00DE5CD0" w:rsidP="008B1CB9">
      <w:pPr>
        <w:pStyle w:val="BodyText2"/>
        <w:jc w:val="both"/>
      </w:pPr>
      <w:r>
        <w:t xml:space="preserve"> </w:t>
      </w:r>
      <w:r w:rsidR="00C33105">
        <w:rPr>
          <w:noProof/>
        </w:rPr>
        <w:drawing>
          <wp:inline distT="0" distB="0" distL="0" distR="0" wp14:anchorId="1BE272D2" wp14:editId="3BE15E56">
            <wp:extent cx="2431112" cy="2330450"/>
            <wp:effectExtent l="0" t="0" r="7620" b="0"/>
            <wp:docPr id="1415749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8842" cy="2337860"/>
                    </a:xfrm>
                    <a:prstGeom prst="rect">
                      <a:avLst/>
                    </a:prstGeom>
                    <a:noFill/>
                  </pic:spPr>
                </pic:pic>
              </a:graphicData>
            </a:graphic>
          </wp:inline>
        </w:drawing>
      </w:r>
      <w:r w:rsidR="00457ED1">
        <w:rPr>
          <w:noProof/>
        </w:rPr>
        <w:drawing>
          <wp:inline distT="0" distB="0" distL="0" distR="0" wp14:anchorId="65C62D55" wp14:editId="30F180A7">
            <wp:extent cx="3066686" cy="1986280"/>
            <wp:effectExtent l="0" t="0" r="635" b="0"/>
            <wp:docPr id="5272728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0268" cy="1995077"/>
                    </a:xfrm>
                    <a:prstGeom prst="rect">
                      <a:avLst/>
                    </a:prstGeom>
                    <a:noFill/>
                  </pic:spPr>
                </pic:pic>
              </a:graphicData>
            </a:graphic>
          </wp:inline>
        </w:drawing>
      </w:r>
    </w:p>
    <w:p w14:paraId="40B6045E" w14:textId="6EF8F12D" w:rsidR="002E293A" w:rsidRDefault="00EC51F3" w:rsidP="008B1CB9">
      <w:pPr>
        <w:pStyle w:val="BodyText2"/>
        <w:jc w:val="both"/>
      </w:pPr>
      <w:r>
        <w:t>The cohorts of households are overall consistent with last year proportionately</w:t>
      </w:r>
      <w:r w:rsidR="0089359E">
        <w:t>, the majority being lone parents</w:t>
      </w:r>
      <w:r w:rsidR="006F3922">
        <w:t xml:space="preserve">; </w:t>
      </w:r>
      <w:r w:rsidR="00457ED1">
        <w:t>48</w:t>
      </w:r>
      <w:r w:rsidR="006F3922">
        <w:t>%</w:t>
      </w:r>
      <w:r w:rsidR="0089359E">
        <w:t xml:space="preserve"> </w:t>
      </w:r>
      <w:r w:rsidR="00457ED1">
        <w:t xml:space="preserve">(slight decrease from 50% last year) </w:t>
      </w:r>
      <w:r w:rsidR="0089359E">
        <w:t>and single households</w:t>
      </w:r>
      <w:r w:rsidR="006F3922">
        <w:t>; 30%</w:t>
      </w:r>
      <w:r w:rsidR="00457ED1">
        <w:t xml:space="preserve"> (same as last year)</w:t>
      </w:r>
      <w:r w:rsidR="0089359E">
        <w:t>, and the fewest from couples</w:t>
      </w:r>
      <w:r w:rsidR="006F3922">
        <w:t xml:space="preserve"> with 3%</w:t>
      </w:r>
      <w:r w:rsidR="00457ED1">
        <w:t xml:space="preserve"> (same as last year)</w:t>
      </w:r>
      <w:r>
        <w:t xml:space="preserve">. </w:t>
      </w:r>
    </w:p>
    <w:p w14:paraId="25C0D378" w14:textId="2535EC16" w:rsidR="00EC51F3" w:rsidRDefault="00C246E2" w:rsidP="008B1CB9">
      <w:pPr>
        <w:pStyle w:val="BodyText2"/>
        <w:jc w:val="both"/>
      </w:pPr>
      <w:r w:rsidRPr="00C246E2">
        <w:t>All cohorts have seen</w:t>
      </w:r>
      <w:r>
        <w:t xml:space="preserve"> numerical</w:t>
      </w:r>
      <w:r w:rsidRPr="00C246E2">
        <w:t xml:space="preserve"> increases this year and have the same peaks in October, November and January</w:t>
      </w:r>
      <w:r>
        <w:t>. However, a</w:t>
      </w:r>
      <w:r w:rsidR="00457ED1">
        <w:t>s discussed in previous reporting, a</w:t>
      </w:r>
      <w:r w:rsidR="00EC51F3">
        <w:t xml:space="preserve">pplications from Pensioners; although still low </w:t>
      </w:r>
      <w:r w:rsidR="0089359E">
        <w:t xml:space="preserve">in number </w:t>
      </w:r>
      <w:r w:rsidR="00EC51F3">
        <w:t>compared to other cohorts, have increased proportionately</w:t>
      </w:r>
      <w:r>
        <w:t xml:space="preserve"> from 6%</w:t>
      </w:r>
      <w:r w:rsidR="00EC51F3">
        <w:t xml:space="preserve"> to </w:t>
      </w:r>
      <w:r w:rsidR="00457ED1">
        <w:t>7</w:t>
      </w:r>
      <w:r w:rsidR="00EC51F3">
        <w:t>%</w:t>
      </w:r>
      <w:r w:rsidR="0089359E">
        <w:t xml:space="preserve"> (</w:t>
      </w:r>
      <w:r w:rsidR="00457ED1">
        <w:t>2,381 applications</w:t>
      </w:r>
      <w:r w:rsidR="0089359E">
        <w:t>)</w:t>
      </w:r>
      <w:r>
        <w:t xml:space="preserve">. They have had </w:t>
      </w:r>
      <w:r w:rsidR="0089359E">
        <w:t>a one percentage increase proportionately year on year since 2020/21 when this was 3% (192) of the total.</w:t>
      </w:r>
    </w:p>
    <w:p w14:paraId="39D2E56E" w14:textId="77777777" w:rsidR="001A76D7" w:rsidRDefault="006F3922" w:rsidP="008B1CB9">
      <w:pPr>
        <w:pStyle w:val="BodyText2"/>
        <w:jc w:val="both"/>
      </w:pPr>
      <w:r>
        <w:t>Of all applications</w:t>
      </w:r>
      <w:r w:rsidR="001302B8">
        <w:t>,</w:t>
      </w:r>
      <w:r>
        <w:t xml:space="preserve"> </w:t>
      </w:r>
      <w:r w:rsidRPr="006F3922">
        <w:t>6</w:t>
      </w:r>
      <w:r w:rsidR="00C246E2">
        <w:t>0</w:t>
      </w:r>
      <w:r w:rsidRPr="006F3922">
        <w:t>% (2</w:t>
      </w:r>
      <w:r w:rsidR="00C246E2">
        <w:t>1</w:t>
      </w:r>
      <w:r w:rsidRPr="006F3922">
        <w:t>,1</w:t>
      </w:r>
      <w:r w:rsidR="00C246E2">
        <w:t>68</w:t>
      </w:r>
      <w:r w:rsidRPr="006F3922">
        <w:t xml:space="preserve">) came from households </w:t>
      </w:r>
      <w:r>
        <w:t>that have</w:t>
      </w:r>
      <w:r w:rsidRPr="006F3922">
        <w:t xml:space="preserve"> children, </w:t>
      </w:r>
      <w:r w:rsidR="00C246E2">
        <w:t xml:space="preserve">which is a proportional decrease from 62% last year, likely accounted for by the increase in pensioner applications. </w:t>
      </w:r>
      <w:r w:rsidR="001A76D7">
        <w:t xml:space="preserve">The majority of those with children are lone parents; </w:t>
      </w:r>
      <w:r w:rsidRPr="006F3922">
        <w:t>8</w:t>
      </w:r>
      <w:r w:rsidR="001A76D7">
        <w:t>0</w:t>
      </w:r>
      <w:r w:rsidRPr="006F3922">
        <w:t>% (16,</w:t>
      </w:r>
      <w:r w:rsidR="001A76D7">
        <w:t>945</w:t>
      </w:r>
      <w:r w:rsidRPr="006F3922">
        <w:t xml:space="preserve">), </w:t>
      </w:r>
      <w:r w:rsidR="001A76D7">
        <w:t>20</w:t>
      </w:r>
      <w:r w:rsidRPr="006F3922">
        <w:t xml:space="preserve">% being families (proportionately </w:t>
      </w:r>
      <w:r w:rsidR="001A76D7">
        <w:t xml:space="preserve">almost </w:t>
      </w:r>
      <w:r w:rsidRPr="006F3922">
        <w:t>the same as last year</w:t>
      </w:r>
      <w:r w:rsidR="001A76D7">
        <w:t xml:space="preserve"> when this was 81% and 19%</w:t>
      </w:r>
      <w:r w:rsidRPr="006F3922">
        <w:t xml:space="preserve">). </w:t>
      </w:r>
    </w:p>
    <w:p w14:paraId="457856DD" w14:textId="5D1CFE34" w:rsidR="006F3922" w:rsidRDefault="001A76D7" w:rsidP="008B1CB9">
      <w:pPr>
        <w:pStyle w:val="BodyText2"/>
        <w:jc w:val="both"/>
      </w:pPr>
      <w:r>
        <w:t>Overall, t</w:t>
      </w:r>
      <w:r w:rsidR="006F3922" w:rsidRPr="006F3922">
        <w:t xml:space="preserve">here has </w:t>
      </w:r>
      <w:r>
        <w:t xml:space="preserve">been </w:t>
      </w:r>
      <w:r w:rsidR="006F3922" w:rsidRPr="006F3922">
        <w:t xml:space="preserve">a year-on-year increase in the proportion of applications from households with children; in 2013/14, this was 35%, incrementally rising each year to 52% in 2019/20, 58% in 2020/21, and consistently being </w:t>
      </w:r>
      <w:r>
        <w:t xml:space="preserve">between 60% and </w:t>
      </w:r>
      <w:r w:rsidR="006F3922" w:rsidRPr="006F3922">
        <w:t xml:space="preserve">63% in the last </w:t>
      </w:r>
      <w:r>
        <w:t>four</w:t>
      </w:r>
      <w:r w:rsidR="006F3922" w:rsidRPr="006F3922">
        <w:t xml:space="preserve"> years.</w:t>
      </w:r>
    </w:p>
    <w:p w14:paraId="6A80B15F" w14:textId="3707B9F3" w:rsidR="008B1CB9" w:rsidRDefault="008B1CB9" w:rsidP="008B1CB9">
      <w:pPr>
        <w:pStyle w:val="Heading2"/>
      </w:pPr>
      <w:bookmarkStart w:id="15" w:name="_Toc167963387"/>
      <w:r>
        <w:t>Application Reasons</w:t>
      </w:r>
      <w:bookmarkEnd w:id="15"/>
    </w:p>
    <w:p w14:paraId="1B5889F6" w14:textId="77777777" w:rsidR="00DC035D" w:rsidRDefault="004E520C" w:rsidP="004E520C">
      <w:pPr>
        <w:pStyle w:val="BodyText2"/>
        <w:jc w:val="both"/>
      </w:pPr>
      <w:bookmarkStart w:id="16" w:name="_Hlk167201355"/>
      <w:r>
        <w:t xml:space="preserve">The </w:t>
      </w:r>
      <w:r w:rsidR="00DC035D">
        <w:t xml:space="preserve">primary reason for all applications is now that of ‘Cost of Living’. This now accounts for 70% of all </w:t>
      </w:r>
      <w:r>
        <w:t xml:space="preserve">applications (whether successful or not). </w:t>
      </w:r>
      <w:r w:rsidR="00DC035D">
        <w:t xml:space="preserve">Last year this sat at 31% of applications, so has more than doubled. </w:t>
      </w:r>
    </w:p>
    <w:p w14:paraId="229EBA47" w14:textId="326D8D3F" w:rsidR="00DC035D" w:rsidRDefault="00DC035D" w:rsidP="004E520C">
      <w:pPr>
        <w:pStyle w:val="BodyText2"/>
        <w:jc w:val="both"/>
      </w:pPr>
      <w:r>
        <w:t>‘Exceptional Pressure’ was the main reason last year, decreasing this year to 22.5% from 38%. The ‘Just about managing’ reason has decreased hugely from 23% to 1%. However, this is likely due to the preferred use of the ‘Cost of Living’ reason, which only came into use for ELF applications during the 2023/24 year.</w:t>
      </w:r>
    </w:p>
    <w:p w14:paraId="333F1CD5" w14:textId="6E1DBF72" w:rsidR="008B1CB9" w:rsidRDefault="004E520C" w:rsidP="004E520C">
      <w:pPr>
        <w:pStyle w:val="BodyText2"/>
        <w:jc w:val="both"/>
      </w:pPr>
      <w:r>
        <w:t>Please note that those showing as blank are majority those that are Withdrawn.</w:t>
      </w:r>
    </w:p>
    <w:bookmarkEnd w:id="16"/>
    <w:p w14:paraId="1425DDCA" w14:textId="4BF142D0" w:rsidR="004E520C" w:rsidRDefault="00DC035D" w:rsidP="00C020B3">
      <w:pPr>
        <w:pStyle w:val="BodyText2"/>
        <w:jc w:val="center"/>
      </w:pPr>
      <w:r w:rsidRPr="00DC035D">
        <w:rPr>
          <w:noProof/>
        </w:rPr>
        <w:lastRenderedPageBreak/>
        <w:drawing>
          <wp:inline distT="0" distB="0" distL="0" distR="0" wp14:anchorId="546D2EA8" wp14:editId="58BECE55">
            <wp:extent cx="5770880" cy="2927350"/>
            <wp:effectExtent l="0" t="0" r="1270" b="6350"/>
            <wp:docPr id="7872566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0880" cy="2927350"/>
                    </a:xfrm>
                    <a:prstGeom prst="rect">
                      <a:avLst/>
                    </a:prstGeom>
                    <a:noFill/>
                    <a:ln>
                      <a:noFill/>
                    </a:ln>
                  </pic:spPr>
                </pic:pic>
              </a:graphicData>
            </a:graphic>
          </wp:inline>
        </w:drawing>
      </w:r>
    </w:p>
    <w:p w14:paraId="55C77A6C" w14:textId="4611B132" w:rsidR="008B1CB9" w:rsidRDefault="008B1CB9" w:rsidP="008B1CB9">
      <w:pPr>
        <w:pStyle w:val="Heading2"/>
      </w:pPr>
      <w:bookmarkStart w:id="17" w:name="_Toc167963388"/>
      <w:r>
        <w:t>Application Outcomes</w:t>
      </w:r>
      <w:bookmarkEnd w:id="17"/>
      <w:r>
        <w:t xml:space="preserve"> </w:t>
      </w:r>
    </w:p>
    <w:p w14:paraId="23452E84" w14:textId="599CD4E2" w:rsidR="004E520C" w:rsidRDefault="004E520C" w:rsidP="004E520C">
      <w:pPr>
        <w:pStyle w:val="BodyText2"/>
        <w:jc w:val="both"/>
      </w:pPr>
      <w:r>
        <w:t xml:space="preserve">Successful applications to ELF are not solely reliant upon meeting eligibility criteria. The applicants are required to provide evidence </w:t>
      </w:r>
      <w:r w:rsidR="006F3922">
        <w:t xml:space="preserve">that </w:t>
      </w:r>
      <w:r>
        <w:t xml:space="preserve">they have tried other avenues of </w:t>
      </w:r>
      <w:r w:rsidR="00E35F77">
        <w:t>support,</w:t>
      </w:r>
      <w:r>
        <w:t xml:space="preserve"> and that ELF is the only option available to them. </w:t>
      </w:r>
    </w:p>
    <w:p w14:paraId="51113B51" w14:textId="0801E454" w:rsidR="00E24596" w:rsidRDefault="00E24596" w:rsidP="004E520C">
      <w:pPr>
        <w:pStyle w:val="BodyText2"/>
        <w:jc w:val="both"/>
      </w:pPr>
      <w:r w:rsidRPr="00E24596">
        <w:t>In 202</w:t>
      </w:r>
      <w:r w:rsidR="00E35F77">
        <w:t>4</w:t>
      </w:r>
      <w:r w:rsidRPr="00E24596">
        <w:t>/202</w:t>
      </w:r>
      <w:r w:rsidR="00E35F77">
        <w:t>5</w:t>
      </w:r>
      <w:r w:rsidRPr="00E24596">
        <w:t xml:space="preserve">, of all the applications processed through ELF, </w:t>
      </w:r>
      <w:r>
        <w:t>7</w:t>
      </w:r>
      <w:r w:rsidR="00E35F77">
        <w:t>7</w:t>
      </w:r>
      <w:r w:rsidRPr="00E24596">
        <w:t>% have been successful (</w:t>
      </w:r>
      <w:r>
        <w:t>2</w:t>
      </w:r>
      <w:r w:rsidR="00E35F77">
        <w:t>6</w:t>
      </w:r>
      <w:r>
        <w:t>,9</w:t>
      </w:r>
      <w:r w:rsidR="00E35F77">
        <w:t>77</w:t>
      </w:r>
      <w:r w:rsidRPr="00E24596">
        <w:t>)</w:t>
      </w:r>
      <w:r w:rsidR="008919A3">
        <w:t xml:space="preserve">, </w:t>
      </w:r>
      <w:r w:rsidR="00E35F77">
        <w:t>with 2</w:t>
      </w:r>
      <w:r>
        <w:t>3</w:t>
      </w:r>
      <w:r w:rsidRPr="00E24596">
        <w:t>% unsuccessful (</w:t>
      </w:r>
      <w:r w:rsidR="00E35F77">
        <w:t>8,221</w:t>
      </w:r>
      <w:r w:rsidRPr="00E24596">
        <w:t>)</w:t>
      </w:r>
      <w:r>
        <w:t>.</w:t>
      </w:r>
    </w:p>
    <w:p w14:paraId="0010AA8C" w14:textId="73C618A7" w:rsidR="00E24596" w:rsidRDefault="00E24596" w:rsidP="004E520C">
      <w:pPr>
        <w:pStyle w:val="BodyText2"/>
        <w:jc w:val="both"/>
      </w:pPr>
      <w:r w:rsidRPr="00E24596">
        <w:t>Those being successful have continued to increase year on year; from</w:t>
      </w:r>
      <w:r>
        <w:t xml:space="preserve"> </w:t>
      </w:r>
      <w:r w:rsidR="00C61C8E">
        <w:t xml:space="preserve">70% last year, </w:t>
      </w:r>
      <w:r>
        <w:t xml:space="preserve">56% </w:t>
      </w:r>
      <w:r w:rsidR="00C61C8E">
        <w:t>in 2022/23</w:t>
      </w:r>
      <w:r>
        <w:t xml:space="preserve"> year,</w:t>
      </w:r>
      <w:r w:rsidRPr="00E24596">
        <w:t xml:space="preserve"> 52% </w:t>
      </w:r>
      <w:r>
        <w:t>in 2021/22</w:t>
      </w:r>
      <w:r w:rsidRPr="00E24596">
        <w:t>, and 47% in 2020/21.</w:t>
      </w:r>
    </w:p>
    <w:p w14:paraId="085AE55B" w14:textId="11ACBCDA" w:rsidR="00C020B3" w:rsidRDefault="00E35F77" w:rsidP="006F3922">
      <w:pPr>
        <w:pStyle w:val="BodyText2"/>
        <w:jc w:val="center"/>
      </w:pPr>
      <w:r>
        <w:t xml:space="preserve">   </w:t>
      </w:r>
      <w:r>
        <w:rPr>
          <w:noProof/>
        </w:rPr>
        <w:drawing>
          <wp:inline distT="0" distB="0" distL="0" distR="0" wp14:anchorId="195FBAAC" wp14:editId="084E249C">
            <wp:extent cx="3075710" cy="2981073"/>
            <wp:effectExtent l="0" t="0" r="0" b="0"/>
            <wp:docPr id="724372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9246" cy="2984501"/>
                    </a:xfrm>
                    <a:prstGeom prst="rect">
                      <a:avLst/>
                    </a:prstGeom>
                    <a:noFill/>
                  </pic:spPr>
                </pic:pic>
              </a:graphicData>
            </a:graphic>
          </wp:inline>
        </w:drawing>
      </w:r>
    </w:p>
    <w:p w14:paraId="078E6822" w14:textId="77777777" w:rsidR="00EB5BC9" w:rsidRDefault="00EB5BC9" w:rsidP="00C61C8E">
      <w:pPr>
        <w:pStyle w:val="BodyText2"/>
      </w:pPr>
    </w:p>
    <w:p w14:paraId="07ABDAE3" w14:textId="4335B1FC" w:rsidR="008B1CB9" w:rsidRDefault="008B1CB9" w:rsidP="008B1CB9">
      <w:pPr>
        <w:pStyle w:val="Heading1"/>
      </w:pPr>
      <w:bookmarkStart w:id="18" w:name="_Toc167963389"/>
      <w:r>
        <w:lastRenderedPageBreak/>
        <w:t>Successful Applications</w:t>
      </w:r>
      <w:bookmarkEnd w:id="18"/>
    </w:p>
    <w:p w14:paraId="3EAE0EA3" w14:textId="77777777" w:rsidR="00F70195" w:rsidRDefault="000B76EE" w:rsidP="0035779E">
      <w:pPr>
        <w:pStyle w:val="BodyText"/>
        <w:jc w:val="both"/>
        <w:rPr>
          <w:rFonts w:asciiTheme="minorHAnsi" w:hAnsiTheme="minorHAnsi" w:cstheme="minorHAnsi"/>
          <w:sz w:val="22"/>
          <w:szCs w:val="16"/>
        </w:rPr>
      </w:pPr>
      <w:r>
        <w:rPr>
          <w:rFonts w:asciiTheme="minorHAnsi" w:hAnsiTheme="minorHAnsi" w:cstheme="minorHAnsi"/>
          <w:sz w:val="22"/>
          <w:szCs w:val="16"/>
        </w:rPr>
        <w:t xml:space="preserve">As </w:t>
      </w:r>
      <w:r w:rsidR="001302B8">
        <w:rPr>
          <w:rFonts w:asciiTheme="minorHAnsi" w:hAnsiTheme="minorHAnsi" w:cstheme="minorHAnsi"/>
          <w:sz w:val="22"/>
          <w:szCs w:val="16"/>
        </w:rPr>
        <w:t>stated</w:t>
      </w:r>
      <w:r>
        <w:rPr>
          <w:rFonts w:asciiTheme="minorHAnsi" w:hAnsiTheme="minorHAnsi" w:cstheme="minorHAnsi"/>
          <w:sz w:val="22"/>
          <w:szCs w:val="16"/>
        </w:rPr>
        <w:t>, f</w:t>
      </w:r>
      <w:r w:rsidR="0035779E" w:rsidRPr="00F3200D">
        <w:rPr>
          <w:rFonts w:asciiTheme="minorHAnsi" w:hAnsiTheme="minorHAnsi" w:cstheme="minorHAnsi"/>
          <w:sz w:val="22"/>
          <w:szCs w:val="16"/>
        </w:rPr>
        <w:t>or the year 202</w:t>
      </w:r>
      <w:r w:rsidR="00693669">
        <w:rPr>
          <w:rFonts w:asciiTheme="minorHAnsi" w:hAnsiTheme="minorHAnsi" w:cstheme="minorHAnsi"/>
          <w:sz w:val="22"/>
          <w:szCs w:val="16"/>
        </w:rPr>
        <w:t>4</w:t>
      </w:r>
      <w:r w:rsidR="0035779E" w:rsidRPr="00F3200D">
        <w:rPr>
          <w:rFonts w:asciiTheme="minorHAnsi" w:hAnsiTheme="minorHAnsi" w:cstheme="minorHAnsi"/>
          <w:sz w:val="22"/>
          <w:szCs w:val="16"/>
        </w:rPr>
        <w:t>/202</w:t>
      </w:r>
      <w:r w:rsidR="00693669">
        <w:rPr>
          <w:rFonts w:asciiTheme="minorHAnsi" w:hAnsiTheme="minorHAnsi" w:cstheme="minorHAnsi"/>
          <w:sz w:val="22"/>
          <w:szCs w:val="16"/>
        </w:rPr>
        <w:t>5</w:t>
      </w:r>
      <w:r w:rsidR="0035779E" w:rsidRPr="00F3200D">
        <w:rPr>
          <w:rFonts w:asciiTheme="minorHAnsi" w:hAnsiTheme="minorHAnsi" w:cstheme="minorHAnsi"/>
          <w:sz w:val="22"/>
          <w:szCs w:val="16"/>
        </w:rPr>
        <w:t xml:space="preserve">, </w:t>
      </w:r>
      <w:r w:rsidR="005870BF" w:rsidRPr="00F3200D">
        <w:rPr>
          <w:rFonts w:asciiTheme="minorHAnsi" w:hAnsiTheme="minorHAnsi" w:cstheme="minorHAnsi"/>
          <w:sz w:val="22"/>
          <w:szCs w:val="16"/>
        </w:rPr>
        <w:t>7</w:t>
      </w:r>
      <w:r w:rsidR="00693669">
        <w:rPr>
          <w:rFonts w:asciiTheme="minorHAnsi" w:hAnsiTheme="minorHAnsi" w:cstheme="minorHAnsi"/>
          <w:sz w:val="22"/>
          <w:szCs w:val="16"/>
        </w:rPr>
        <w:t>7</w:t>
      </w:r>
      <w:r w:rsidR="0035779E" w:rsidRPr="00F3200D">
        <w:rPr>
          <w:rFonts w:asciiTheme="minorHAnsi" w:hAnsiTheme="minorHAnsi" w:cstheme="minorHAnsi"/>
          <w:sz w:val="22"/>
          <w:szCs w:val="16"/>
        </w:rPr>
        <w:t xml:space="preserve">% of applications </w:t>
      </w:r>
      <w:r w:rsidR="005870BF" w:rsidRPr="00F3200D">
        <w:rPr>
          <w:rFonts w:asciiTheme="minorHAnsi" w:hAnsiTheme="minorHAnsi" w:cstheme="minorHAnsi"/>
          <w:sz w:val="22"/>
          <w:szCs w:val="16"/>
        </w:rPr>
        <w:t>were</w:t>
      </w:r>
      <w:r w:rsidR="0035779E" w:rsidRPr="00F3200D">
        <w:rPr>
          <w:rFonts w:asciiTheme="minorHAnsi" w:hAnsiTheme="minorHAnsi" w:cstheme="minorHAnsi"/>
          <w:sz w:val="22"/>
          <w:szCs w:val="16"/>
        </w:rPr>
        <w:t xml:space="preserve"> successful</w:t>
      </w:r>
      <w:r w:rsidR="005870BF" w:rsidRPr="00F3200D">
        <w:rPr>
          <w:rFonts w:asciiTheme="minorHAnsi" w:hAnsiTheme="minorHAnsi" w:cstheme="minorHAnsi"/>
          <w:sz w:val="22"/>
          <w:szCs w:val="16"/>
        </w:rPr>
        <w:t xml:space="preserve">. </w:t>
      </w:r>
      <w:r w:rsidR="002E29D9">
        <w:rPr>
          <w:rFonts w:asciiTheme="minorHAnsi" w:hAnsiTheme="minorHAnsi" w:cstheme="minorHAnsi"/>
          <w:sz w:val="22"/>
          <w:szCs w:val="16"/>
        </w:rPr>
        <w:t>Numbers have been steady for most of the year, at around 1800 to 2</w:t>
      </w:r>
      <w:r w:rsidR="00F70195">
        <w:rPr>
          <w:rFonts w:asciiTheme="minorHAnsi" w:hAnsiTheme="minorHAnsi" w:cstheme="minorHAnsi"/>
          <w:sz w:val="22"/>
          <w:szCs w:val="16"/>
        </w:rPr>
        <w:t>4</w:t>
      </w:r>
      <w:r w:rsidR="002E29D9">
        <w:rPr>
          <w:rFonts w:asciiTheme="minorHAnsi" w:hAnsiTheme="minorHAnsi" w:cstheme="minorHAnsi"/>
          <w:sz w:val="22"/>
          <w:szCs w:val="16"/>
        </w:rPr>
        <w:t xml:space="preserve">00 in </w:t>
      </w:r>
      <w:r w:rsidR="00F70195">
        <w:rPr>
          <w:rFonts w:asciiTheme="minorHAnsi" w:hAnsiTheme="minorHAnsi" w:cstheme="minorHAnsi"/>
          <w:sz w:val="22"/>
          <w:szCs w:val="16"/>
        </w:rPr>
        <w:t>six of the twelve</w:t>
      </w:r>
      <w:r w:rsidR="002E29D9">
        <w:rPr>
          <w:rFonts w:asciiTheme="minorHAnsi" w:hAnsiTheme="minorHAnsi" w:cstheme="minorHAnsi"/>
          <w:sz w:val="22"/>
          <w:szCs w:val="16"/>
        </w:rPr>
        <w:t xml:space="preserve"> months</w:t>
      </w:r>
      <w:r w:rsidR="00F70195">
        <w:rPr>
          <w:rFonts w:asciiTheme="minorHAnsi" w:hAnsiTheme="minorHAnsi" w:cstheme="minorHAnsi"/>
          <w:sz w:val="22"/>
          <w:szCs w:val="16"/>
        </w:rPr>
        <w:t xml:space="preserve">, the average per month being 2,248. </w:t>
      </w:r>
    </w:p>
    <w:p w14:paraId="69ADBEE2" w14:textId="290B87EA" w:rsidR="00CF0E7A" w:rsidRDefault="00CF0E7A" w:rsidP="0035779E">
      <w:pPr>
        <w:pStyle w:val="BodyText"/>
        <w:jc w:val="both"/>
        <w:rPr>
          <w:rFonts w:asciiTheme="minorHAnsi" w:hAnsiTheme="minorHAnsi" w:cstheme="minorHAnsi"/>
          <w:sz w:val="22"/>
          <w:szCs w:val="16"/>
        </w:rPr>
      </w:pPr>
      <w:r w:rsidRPr="00CF0E7A">
        <w:rPr>
          <w:rFonts w:asciiTheme="minorHAnsi" w:hAnsiTheme="minorHAnsi" w:cstheme="minorHAnsi"/>
          <w:sz w:val="22"/>
          <w:szCs w:val="16"/>
        </w:rPr>
        <w:t>Monthly activity is sporadic with October seeing a rise following the halt in applications in September, then applications level out nearer to the average of 2248 per month, until the reduction in March due to applications being closed</w:t>
      </w:r>
      <w:r>
        <w:rPr>
          <w:rFonts w:asciiTheme="minorHAnsi" w:hAnsiTheme="minorHAnsi" w:cstheme="minorHAnsi"/>
          <w:sz w:val="22"/>
          <w:szCs w:val="16"/>
        </w:rPr>
        <w:t>.</w:t>
      </w:r>
    </w:p>
    <w:p w14:paraId="79F85693" w14:textId="7AC226AE" w:rsidR="006E16BA" w:rsidRDefault="002E29D9" w:rsidP="006E16BA">
      <w:pPr>
        <w:pStyle w:val="BodyText"/>
        <w:jc w:val="center"/>
        <w:rPr>
          <w:rFonts w:asciiTheme="minorHAnsi" w:hAnsiTheme="minorHAnsi" w:cstheme="minorHAnsi"/>
          <w:sz w:val="22"/>
          <w:szCs w:val="16"/>
        </w:rPr>
      </w:pPr>
      <w:r>
        <w:rPr>
          <w:rFonts w:asciiTheme="minorHAnsi" w:hAnsiTheme="minorHAnsi" w:cstheme="minorHAnsi"/>
          <w:noProof/>
          <w:sz w:val="22"/>
          <w:szCs w:val="16"/>
        </w:rPr>
        <w:drawing>
          <wp:inline distT="0" distB="0" distL="0" distR="0" wp14:anchorId="6F838981" wp14:editId="516CA3B5">
            <wp:extent cx="5895109" cy="1901911"/>
            <wp:effectExtent l="0" t="0" r="0" b="3175"/>
            <wp:docPr id="17578256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8585" cy="1906259"/>
                    </a:xfrm>
                    <a:prstGeom prst="rect">
                      <a:avLst/>
                    </a:prstGeom>
                    <a:noFill/>
                  </pic:spPr>
                </pic:pic>
              </a:graphicData>
            </a:graphic>
          </wp:inline>
        </w:drawing>
      </w:r>
    </w:p>
    <w:p w14:paraId="2849CC41" w14:textId="3B6C84E4" w:rsidR="00C56A28" w:rsidRPr="00F3200D" w:rsidRDefault="00C56A28" w:rsidP="006E16BA">
      <w:pPr>
        <w:pStyle w:val="BodyText"/>
        <w:jc w:val="center"/>
        <w:rPr>
          <w:rFonts w:asciiTheme="minorHAnsi" w:hAnsiTheme="minorHAnsi" w:cstheme="minorHAnsi"/>
          <w:sz w:val="22"/>
          <w:szCs w:val="16"/>
        </w:rPr>
      </w:pPr>
      <w:r>
        <w:rPr>
          <w:rFonts w:asciiTheme="minorHAnsi" w:hAnsiTheme="minorHAnsi" w:cstheme="minorHAnsi"/>
          <w:noProof/>
          <w:sz w:val="22"/>
          <w:szCs w:val="16"/>
        </w:rPr>
        <w:drawing>
          <wp:inline distT="0" distB="0" distL="0" distR="0" wp14:anchorId="1E69D964" wp14:editId="2825564D">
            <wp:extent cx="6127115" cy="1957070"/>
            <wp:effectExtent l="0" t="0" r="6985" b="5080"/>
            <wp:docPr id="9060431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7115" cy="1957070"/>
                    </a:xfrm>
                    <a:prstGeom prst="rect">
                      <a:avLst/>
                    </a:prstGeom>
                    <a:noFill/>
                  </pic:spPr>
                </pic:pic>
              </a:graphicData>
            </a:graphic>
          </wp:inline>
        </w:drawing>
      </w:r>
    </w:p>
    <w:p w14:paraId="0CEEDAA7" w14:textId="67414C32" w:rsidR="00982903" w:rsidRDefault="0035779E" w:rsidP="0035779E">
      <w:pPr>
        <w:pStyle w:val="BodyText"/>
        <w:jc w:val="both"/>
        <w:rPr>
          <w:rFonts w:asciiTheme="minorHAnsi" w:hAnsiTheme="minorHAnsi" w:cstheme="minorHAnsi"/>
          <w:sz w:val="22"/>
          <w:szCs w:val="16"/>
        </w:rPr>
      </w:pPr>
      <w:r w:rsidRPr="00F3200D">
        <w:rPr>
          <w:rFonts w:asciiTheme="minorHAnsi" w:hAnsiTheme="minorHAnsi" w:cstheme="minorHAnsi"/>
          <w:sz w:val="22"/>
          <w:szCs w:val="16"/>
        </w:rPr>
        <w:t xml:space="preserve">Basildon and Tendring continue to hold the highest </w:t>
      </w:r>
      <w:r w:rsidR="00C56A28">
        <w:rPr>
          <w:rFonts w:asciiTheme="minorHAnsi" w:hAnsiTheme="minorHAnsi" w:cstheme="minorHAnsi"/>
          <w:sz w:val="22"/>
          <w:szCs w:val="16"/>
        </w:rPr>
        <w:t xml:space="preserve">numbers and </w:t>
      </w:r>
      <w:r w:rsidRPr="00F3200D">
        <w:rPr>
          <w:rFonts w:asciiTheme="minorHAnsi" w:hAnsiTheme="minorHAnsi" w:cstheme="minorHAnsi"/>
          <w:sz w:val="22"/>
          <w:szCs w:val="16"/>
        </w:rPr>
        <w:t>proportion</w:t>
      </w:r>
      <w:r w:rsidR="005870BF" w:rsidRPr="00F3200D">
        <w:rPr>
          <w:rFonts w:asciiTheme="minorHAnsi" w:hAnsiTheme="minorHAnsi" w:cstheme="minorHAnsi"/>
          <w:sz w:val="22"/>
          <w:szCs w:val="16"/>
        </w:rPr>
        <w:t>s</w:t>
      </w:r>
      <w:r w:rsidR="00436EA8">
        <w:rPr>
          <w:rFonts w:asciiTheme="minorHAnsi" w:hAnsiTheme="minorHAnsi" w:cstheme="minorHAnsi"/>
          <w:sz w:val="22"/>
          <w:szCs w:val="16"/>
        </w:rPr>
        <w:t xml:space="preserve"> of those successful</w:t>
      </w:r>
      <w:r w:rsidRPr="00F3200D">
        <w:rPr>
          <w:rFonts w:asciiTheme="minorHAnsi" w:hAnsiTheme="minorHAnsi" w:cstheme="minorHAnsi"/>
          <w:sz w:val="22"/>
          <w:szCs w:val="16"/>
        </w:rPr>
        <w:t xml:space="preserve">; with </w:t>
      </w:r>
      <w:r w:rsidR="00436EA8">
        <w:rPr>
          <w:rFonts w:asciiTheme="minorHAnsi" w:hAnsiTheme="minorHAnsi" w:cstheme="minorHAnsi"/>
          <w:sz w:val="22"/>
          <w:szCs w:val="16"/>
        </w:rPr>
        <w:t>19</w:t>
      </w:r>
      <w:r w:rsidRPr="00F3200D">
        <w:rPr>
          <w:rFonts w:asciiTheme="minorHAnsi" w:hAnsiTheme="minorHAnsi" w:cstheme="minorHAnsi"/>
          <w:sz w:val="22"/>
          <w:szCs w:val="16"/>
        </w:rPr>
        <w:t>% from Basildon and 1</w:t>
      </w:r>
      <w:r w:rsidR="00436EA8">
        <w:rPr>
          <w:rFonts w:asciiTheme="minorHAnsi" w:hAnsiTheme="minorHAnsi" w:cstheme="minorHAnsi"/>
          <w:sz w:val="22"/>
          <w:szCs w:val="16"/>
        </w:rPr>
        <w:t>7</w:t>
      </w:r>
      <w:r w:rsidRPr="00F3200D">
        <w:rPr>
          <w:rFonts w:asciiTheme="minorHAnsi" w:hAnsiTheme="minorHAnsi" w:cstheme="minorHAnsi"/>
          <w:sz w:val="22"/>
          <w:szCs w:val="16"/>
        </w:rPr>
        <w:t>% from Tendring</w:t>
      </w:r>
      <w:r w:rsidR="00436EA8">
        <w:rPr>
          <w:rFonts w:asciiTheme="minorHAnsi" w:hAnsiTheme="minorHAnsi" w:cstheme="minorHAnsi"/>
          <w:sz w:val="22"/>
          <w:szCs w:val="16"/>
        </w:rPr>
        <w:t>, both dropping slightly by 1% proportionately</w:t>
      </w:r>
      <w:r w:rsidR="00C56A28">
        <w:rPr>
          <w:rFonts w:asciiTheme="minorHAnsi" w:hAnsiTheme="minorHAnsi" w:cstheme="minorHAnsi"/>
          <w:sz w:val="22"/>
          <w:szCs w:val="16"/>
        </w:rPr>
        <w:t xml:space="preserve"> compared to last year</w:t>
      </w:r>
      <w:r w:rsidR="00E231BF" w:rsidRPr="00F3200D">
        <w:rPr>
          <w:rFonts w:asciiTheme="minorHAnsi" w:hAnsiTheme="minorHAnsi" w:cstheme="minorHAnsi"/>
          <w:sz w:val="22"/>
          <w:szCs w:val="16"/>
        </w:rPr>
        <w:t xml:space="preserve">. </w:t>
      </w:r>
      <w:r w:rsidR="00436EA8">
        <w:rPr>
          <w:rFonts w:asciiTheme="minorHAnsi" w:hAnsiTheme="minorHAnsi" w:cstheme="minorHAnsi"/>
          <w:sz w:val="22"/>
          <w:szCs w:val="16"/>
        </w:rPr>
        <w:t>The increase that had previously been seen in Tendring has therefore slowed down, though they are still second highest.</w:t>
      </w:r>
    </w:p>
    <w:p w14:paraId="776BE283" w14:textId="77777777" w:rsidR="00AF6E6C" w:rsidRDefault="00436EA8" w:rsidP="0035779E">
      <w:pPr>
        <w:pStyle w:val="BodyText"/>
        <w:jc w:val="both"/>
        <w:rPr>
          <w:rFonts w:asciiTheme="minorHAnsi" w:hAnsiTheme="minorHAnsi" w:cstheme="minorHAnsi"/>
          <w:sz w:val="22"/>
          <w:szCs w:val="16"/>
        </w:rPr>
      </w:pPr>
      <w:r>
        <w:rPr>
          <w:rFonts w:asciiTheme="minorHAnsi" w:hAnsiTheme="minorHAnsi" w:cstheme="minorHAnsi"/>
          <w:sz w:val="22"/>
          <w:szCs w:val="16"/>
        </w:rPr>
        <w:t>Smaller areas</w:t>
      </w:r>
      <w:r w:rsidR="00C56A28">
        <w:rPr>
          <w:rFonts w:asciiTheme="minorHAnsi" w:hAnsiTheme="minorHAnsi" w:cstheme="minorHAnsi"/>
          <w:sz w:val="22"/>
          <w:szCs w:val="16"/>
        </w:rPr>
        <w:t xml:space="preserve"> and those with lower numbers of successful applications have had the bigger proportional increase when comparing last year’s numbers. For instance, Rochford, though only holding 3% of the successful applications this year, have had a 45% rise numerically (626 last year, 905 this year). Brentwood and Maldon similarly have had a 29% and 42% rise respectively in total number, and both have had a 1% increase proportionately of the total for 2024/25.</w:t>
      </w:r>
      <w:r w:rsidR="00AF6E6C">
        <w:rPr>
          <w:rFonts w:asciiTheme="minorHAnsi" w:hAnsiTheme="minorHAnsi" w:cstheme="minorHAnsi"/>
          <w:sz w:val="22"/>
          <w:szCs w:val="16"/>
        </w:rPr>
        <w:t xml:space="preserve"> </w:t>
      </w:r>
    </w:p>
    <w:p w14:paraId="64A07386" w14:textId="006DFCF4" w:rsidR="00436EA8" w:rsidRDefault="00AF6E6C" w:rsidP="0035779E">
      <w:pPr>
        <w:pStyle w:val="BodyText"/>
        <w:jc w:val="both"/>
        <w:rPr>
          <w:rFonts w:asciiTheme="minorHAnsi" w:hAnsiTheme="minorHAnsi" w:cstheme="minorHAnsi"/>
          <w:sz w:val="22"/>
          <w:szCs w:val="16"/>
        </w:rPr>
      </w:pPr>
      <w:r>
        <w:rPr>
          <w:rFonts w:asciiTheme="minorHAnsi" w:hAnsiTheme="minorHAnsi" w:cstheme="minorHAnsi"/>
          <w:sz w:val="22"/>
          <w:szCs w:val="16"/>
        </w:rPr>
        <w:t xml:space="preserve">It is also interesting to note that the smaller districts and those with the lower numbers of applications, have higher success </w:t>
      </w:r>
      <w:r w:rsidR="00775DB5">
        <w:rPr>
          <w:rFonts w:asciiTheme="minorHAnsi" w:hAnsiTheme="minorHAnsi" w:cstheme="minorHAnsi"/>
          <w:sz w:val="22"/>
          <w:szCs w:val="16"/>
        </w:rPr>
        <w:t>rates,</w:t>
      </w:r>
      <w:r>
        <w:rPr>
          <w:rFonts w:asciiTheme="minorHAnsi" w:hAnsiTheme="minorHAnsi" w:cstheme="minorHAnsi"/>
          <w:sz w:val="22"/>
          <w:szCs w:val="16"/>
        </w:rPr>
        <w:t xml:space="preserve"> such as Uttlesford which sees 79% of their applications being successful, compared to Basildon and Tendring that have 76% successful:</w:t>
      </w:r>
    </w:p>
    <w:p w14:paraId="365F734B" w14:textId="5A5F825E" w:rsidR="00982903" w:rsidRPr="00AF6E6C" w:rsidRDefault="00AF6E6C" w:rsidP="00AF6E6C">
      <w:pPr>
        <w:pStyle w:val="BodyText"/>
        <w:jc w:val="both"/>
        <w:rPr>
          <w:rFonts w:asciiTheme="minorHAnsi" w:hAnsiTheme="minorHAnsi" w:cstheme="minorHAnsi"/>
          <w:sz w:val="22"/>
          <w:szCs w:val="16"/>
        </w:rPr>
      </w:pPr>
      <w:r w:rsidRPr="00567048">
        <w:rPr>
          <w:noProof/>
        </w:rPr>
        <w:lastRenderedPageBreak/>
        <w:drawing>
          <wp:inline distT="0" distB="0" distL="0" distR="0" wp14:anchorId="06C1A3F0" wp14:editId="298697C9">
            <wp:extent cx="5770880" cy="1283970"/>
            <wp:effectExtent l="0" t="0" r="1270" b="0"/>
            <wp:docPr id="820264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51387" name=""/>
                    <pic:cNvPicPr/>
                  </pic:nvPicPr>
                  <pic:blipFill>
                    <a:blip r:embed="rId33"/>
                    <a:stretch>
                      <a:fillRect/>
                    </a:stretch>
                  </pic:blipFill>
                  <pic:spPr>
                    <a:xfrm>
                      <a:off x="0" y="0"/>
                      <a:ext cx="5770880" cy="1283970"/>
                    </a:xfrm>
                    <a:prstGeom prst="rect">
                      <a:avLst/>
                    </a:prstGeom>
                  </pic:spPr>
                </pic:pic>
              </a:graphicData>
            </a:graphic>
          </wp:inline>
        </w:drawing>
      </w:r>
    </w:p>
    <w:p w14:paraId="0A447B6E" w14:textId="7CF59623" w:rsidR="005870BF" w:rsidRDefault="00436EA8" w:rsidP="00436EA8">
      <w:pPr>
        <w:pStyle w:val="BodyText"/>
        <w:jc w:val="center"/>
      </w:pPr>
      <w:r w:rsidRPr="00436EA8">
        <w:rPr>
          <w:noProof/>
        </w:rPr>
        <w:drawing>
          <wp:inline distT="0" distB="0" distL="0" distR="0" wp14:anchorId="69DDD06B" wp14:editId="1F63FFF8">
            <wp:extent cx="4622800" cy="2165411"/>
            <wp:effectExtent l="0" t="0" r="6350" b="6350"/>
            <wp:docPr id="11581693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6130" cy="2166971"/>
                    </a:xfrm>
                    <a:prstGeom prst="rect">
                      <a:avLst/>
                    </a:prstGeom>
                    <a:noFill/>
                    <a:ln>
                      <a:noFill/>
                    </a:ln>
                  </pic:spPr>
                </pic:pic>
              </a:graphicData>
            </a:graphic>
          </wp:inline>
        </w:drawing>
      </w:r>
    </w:p>
    <w:p w14:paraId="5D8E31C4" w14:textId="1B8703A0" w:rsidR="00B411B8" w:rsidRPr="00EB5BC9" w:rsidRDefault="0035779E" w:rsidP="00EB5BC9">
      <w:pPr>
        <w:pStyle w:val="BodyText"/>
        <w:jc w:val="both"/>
        <w:rPr>
          <w:rFonts w:asciiTheme="minorHAnsi" w:hAnsiTheme="minorHAnsi" w:cstheme="minorHAnsi"/>
          <w:sz w:val="24"/>
          <w:szCs w:val="18"/>
        </w:rPr>
      </w:pPr>
      <w:r w:rsidRPr="00F3200D">
        <w:rPr>
          <w:rFonts w:asciiTheme="minorHAnsi" w:hAnsiTheme="minorHAnsi" w:cstheme="minorHAnsi"/>
          <w:sz w:val="24"/>
          <w:szCs w:val="18"/>
        </w:rPr>
        <w:t xml:space="preserve">The </w:t>
      </w:r>
      <w:r w:rsidR="00F3200D">
        <w:rPr>
          <w:rFonts w:asciiTheme="minorHAnsi" w:hAnsiTheme="minorHAnsi" w:cstheme="minorHAnsi"/>
          <w:sz w:val="24"/>
          <w:szCs w:val="18"/>
        </w:rPr>
        <w:t xml:space="preserve">maps and tables on the </w:t>
      </w:r>
      <w:r w:rsidRPr="00F3200D">
        <w:rPr>
          <w:rFonts w:asciiTheme="minorHAnsi" w:hAnsiTheme="minorHAnsi" w:cstheme="minorHAnsi"/>
          <w:sz w:val="24"/>
          <w:szCs w:val="18"/>
        </w:rPr>
        <w:t xml:space="preserve">following </w:t>
      </w:r>
      <w:r w:rsidR="00F3200D">
        <w:rPr>
          <w:rFonts w:asciiTheme="minorHAnsi" w:hAnsiTheme="minorHAnsi" w:cstheme="minorHAnsi"/>
          <w:sz w:val="24"/>
          <w:szCs w:val="18"/>
        </w:rPr>
        <w:t xml:space="preserve">pages </w:t>
      </w:r>
      <w:r w:rsidRPr="00F3200D">
        <w:rPr>
          <w:rFonts w:asciiTheme="minorHAnsi" w:hAnsiTheme="minorHAnsi" w:cstheme="minorHAnsi"/>
          <w:sz w:val="24"/>
          <w:szCs w:val="18"/>
        </w:rPr>
        <w:t xml:space="preserve">highlight the </w:t>
      </w:r>
      <w:r w:rsidR="00F3200D">
        <w:rPr>
          <w:rFonts w:asciiTheme="minorHAnsi" w:hAnsiTheme="minorHAnsi" w:cstheme="minorHAnsi"/>
          <w:sz w:val="24"/>
          <w:szCs w:val="18"/>
        </w:rPr>
        <w:t xml:space="preserve">hotspot </w:t>
      </w:r>
      <w:r w:rsidRPr="00F3200D">
        <w:rPr>
          <w:rFonts w:asciiTheme="minorHAnsi" w:hAnsiTheme="minorHAnsi" w:cstheme="minorHAnsi"/>
          <w:sz w:val="24"/>
          <w:szCs w:val="18"/>
        </w:rPr>
        <w:t>areas within</w:t>
      </w:r>
      <w:r w:rsidR="000B76EE">
        <w:rPr>
          <w:rFonts w:asciiTheme="minorHAnsi" w:hAnsiTheme="minorHAnsi" w:cstheme="minorHAnsi"/>
          <w:sz w:val="24"/>
          <w:szCs w:val="18"/>
        </w:rPr>
        <w:t xml:space="preserve"> each</w:t>
      </w:r>
      <w:r w:rsidRPr="00F3200D">
        <w:rPr>
          <w:rFonts w:asciiTheme="minorHAnsi" w:hAnsiTheme="minorHAnsi" w:cstheme="minorHAnsi"/>
          <w:sz w:val="24"/>
          <w:szCs w:val="18"/>
        </w:rPr>
        <w:t xml:space="preserve"> Essex</w:t>
      </w:r>
      <w:r w:rsidR="000B76EE">
        <w:rPr>
          <w:rFonts w:asciiTheme="minorHAnsi" w:hAnsiTheme="minorHAnsi" w:cstheme="minorHAnsi"/>
          <w:sz w:val="24"/>
          <w:szCs w:val="18"/>
        </w:rPr>
        <w:t xml:space="preserve"> district</w:t>
      </w:r>
      <w:r w:rsidRPr="00F3200D">
        <w:rPr>
          <w:rFonts w:asciiTheme="minorHAnsi" w:hAnsiTheme="minorHAnsi" w:cstheme="minorHAnsi"/>
          <w:sz w:val="24"/>
          <w:szCs w:val="18"/>
        </w:rPr>
        <w:t xml:space="preserve"> where applications were successfu</w:t>
      </w:r>
      <w:r w:rsidR="000B76EE">
        <w:rPr>
          <w:rFonts w:asciiTheme="minorHAnsi" w:hAnsiTheme="minorHAnsi" w:cstheme="minorHAnsi"/>
          <w:sz w:val="24"/>
          <w:szCs w:val="18"/>
        </w:rPr>
        <w:t>l, with</w:t>
      </w:r>
      <w:r w:rsidR="00F3200D">
        <w:rPr>
          <w:rFonts w:asciiTheme="minorHAnsi" w:hAnsiTheme="minorHAnsi" w:cstheme="minorHAnsi"/>
          <w:sz w:val="24"/>
          <w:szCs w:val="18"/>
        </w:rPr>
        <w:t xml:space="preserve"> tables </w:t>
      </w:r>
      <w:r w:rsidRPr="00F3200D">
        <w:rPr>
          <w:rFonts w:asciiTheme="minorHAnsi" w:hAnsiTheme="minorHAnsi" w:cstheme="minorHAnsi"/>
          <w:sz w:val="24"/>
          <w:szCs w:val="18"/>
        </w:rPr>
        <w:t>showing the top wards.</w:t>
      </w:r>
      <w:r w:rsidR="00F3200D">
        <w:rPr>
          <w:rFonts w:asciiTheme="minorHAnsi" w:hAnsiTheme="minorHAnsi" w:cstheme="minorHAnsi"/>
          <w:sz w:val="24"/>
          <w:szCs w:val="18"/>
        </w:rPr>
        <w:t xml:space="preserve"> Please note any discrepancies in numbers may be where there are multiple LSOAs within a ward</w:t>
      </w:r>
      <w:r w:rsidR="00E231BF">
        <w:rPr>
          <w:rFonts w:asciiTheme="minorHAnsi" w:hAnsiTheme="minorHAnsi" w:cstheme="minorHAnsi"/>
          <w:sz w:val="24"/>
          <w:szCs w:val="18"/>
        </w:rPr>
        <w:t xml:space="preserve">. </w:t>
      </w:r>
    </w:p>
    <w:p w14:paraId="2DAC58BC" w14:textId="63AC3CB8" w:rsidR="00B411B8" w:rsidRDefault="008B1CB9" w:rsidP="00B411B8">
      <w:pPr>
        <w:pStyle w:val="Heading2"/>
      </w:pPr>
      <w:bookmarkStart w:id="19" w:name="_Toc167963390"/>
      <w:r w:rsidRPr="008B1CB9">
        <w:t>Geographical Areas – District Hotspots</w:t>
      </w:r>
      <w:bookmarkEnd w:id="19"/>
    </w:p>
    <w:p w14:paraId="4E29B8C9" w14:textId="77777777" w:rsidR="00B411B8" w:rsidRDefault="00B411B8" w:rsidP="00B411B8"/>
    <w:p w14:paraId="41CD2A78" w14:textId="47D4EA34" w:rsidR="008B1CB9" w:rsidRPr="00B411B8" w:rsidRDefault="008B1CB9" w:rsidP="00B411B8">
      <w:pPr>
        <w:rPr>
          <w:b/>
          <w:bCs/>
        </w:rPr>
      </w:pPr>
      <w:r w:rsidRPr="00B411B8">
        <w:rPr>
          <w:b/>
          <w:bCs/>
        </w:rPr>
        <w:t>Basildon</w:t>
      </w:r>
    </w:p>
    <w:p w14:paraId="275EAE4D" w14:textId="27F23CE9" w:rsidR="00C41250" w:rsidRDefault="00C41250" w:rsidP="00272789">
      <w:r>
        <w:t xml:space="preserve">  </w:t>
      </w:r>
      <w:r w:rsidR="00E510F4" w:rsidRPr="00E510F4">
        <w:rPr>
          <w:noProof/>
        </w:rPr>
        <w:drawing>
          <wp:inline distT="0" distB="0" distL="0" distR="0" wp14:anchorId="648694E0" wp14:editId="3456B598">
            <wp:extent cx="5770880" cy="3380740"/>
            <wp:effectExtent l="0" t="0" r="1270" b="0"/>
            <wp:docPr id="1337326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26682" name=""/>
                    <pic:cNvPicPr/>
                  </pic:nvPicPr>
                  <pic:blipFill>
                    <a:blip r:embed="rId35"/>
                    <a:stretch>
                      <a:fillRect/>
                    </a:stretch>
                  </pic:blipFill>
                  <pic:spPr>
                    <a:xfrm>
                      <a:off x="0" y="0"/>
                      <a:ext cx="5770880" cy="3380740"/>
                    </a:xfrm>
                    <a:prstGeom prst="rect">
                      <a:avLst/>
                    </a:prstGeom>
                  </pic:spPr>
                </pic:pic>
              </a:graphicData>
            </a:graphic>
          </wp:inline>
        </w:drawing>
      </w:r>
    </w:p>
    <w:p w14:paraId="3002DAB7" w14:textId="77777777" w:rsidR="00C41250" w:rsidRDefault="00C41250" w:rsidP="00F3200D">
      <w:pPr>
        <w:jc w:val="center"/>
      </w:pPr>
    </w:p>
    <w:p w14:paraId="3A5EFAC9" w14:textId="77777777" w:rsidR="008B33D0" w:rsidRDefault="008B33D0" w:rsidP="00F3200D">
      <w:pPr>
        <w:jc w:val="center"/>
      </w:pPr>
    </w:p>
    <w:p w14:paraId="511D89DB" w14:textId="77777777" w:rsidR="008B33D0" w:rsidRDefault="008B33D0" w:rsidP="00F3200D">
      <w:pPr>
        <w:jc w:val="center"/>
      </w:pPr>
    </w:p>
    <w:p w14:paraId="7822C272" w14:textId="77777777" w:rsidR="008B33D0" w:rsidRDefault="008B33D0" w:rsidP="00F3200D">
      <w:pPr>
        <w:jc w:val="center"/>
      </w:pPr>
    </w:p>
    <w:p w14:paraId="2760EA63" w14:textId="77777777" w:rsidR="008B33D0" w:rsidRPr="0007412D" w:rsidRDefault="008B33D0" w:rsidP="00F3200D">
      <w:pPr>
        <w:jc w:val="center"/>
      </w:pPr>
    </w:p>
    <w:p w14:paraId="64A9D09E" w14:textId="019F4D97" w:rsidR="008B1CB9" w:rsidRPr="00B411B8" w:rsidRDefault="008B1CB9" w:rsidP="00B411B8">
      <w:pPr>
        <w:rPr>
          <w:b/>
          <w:bCs/>
        </w:rPr>
      </w:pPr>
      <w:r w:rsidRPr="00B411B8">
        <w:rPr>
          <w:b/>
          <w:bCs/>
        </w:rPr>
        <w:t>Braintree</w:t>
      </w:r>
    </w:p>
    <w:p w14:paraId="4485389B" w14:textId="0165ADA1" w:rsidR="0007412D" w:rsidRPr="0007412D" w:rsidRDefault="00E510F4" w:rsidP="00272789">
      <w:pPr>
        <w:jc w:val="center"/>
      </w:pPr>
      <w:r w:rsidRPr="00E510F4">
        <w:rPr>
          <w:noProof/>
        </w:rPr>
        <w:drawing>
          <wp:inline distT="0" distB="0" distL="0" distR="0" wp14:anchorId="34C29D3B" wp14:editId="0847A422">
            <wp:extent cx="4609199" cy="3587750"/>
            <wp:effectExtent l="0" t="0" r="1270" b="0"/>
            <wp:docPr id="167210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05565" name=""/>
                    <pic:cNvPicPr/>
                  </pic:nvPicPr>
                  <pic:blipFill>
                    <a:blip r:embed="rId36"/>
                    <a:stretch>
                      <a:fillRect/>
                    </a:stretch>
                  </pic:blipFill>
                  <pic:spPr>
                    <a:xfrm>
                      <a:off x="0" y="0"/>
                      <a:ext cx="4615328" cy="3592521"/>
                    </a:xfrm>
                    <a:prstGeom prst="rect">
                      <a:avLst/>
                    </a:prstGeom>
                  </pic:spPr>
                </pic:pic>
              </a:graphicData>
            </a:graphic>
          </wp:inline>
        </w:drawing>
      </w:r>
    </w:p>
    <w:p w14:paraId="4FC76573" w14:textId="77777777" w:rsidR="00B411B8" w:rsidRDefault="00B411B8" w:rsidP="00B411B8">
      <w:pPr>
        <w:rPr>
          <w:b/>
          <w:bCs/>
        </w:rPr>
      </w:pPr>
    </w:p>
    <w:p w14:paraId="0A61E6E9" w14:textId="08701AF9" w:rsidR="008B1CB9" w:rsidRPr="00B411B8" w:rsidRDefault="008B1CB9" w:rsidP="00B411B8">
      <w:pPr>
        <w:rPr>
          <w:b/>
          <w:bCs/>
        </w:rPr>
      </w:pPr>
      <w:r w:rsidRPr="00B411B8">
        <w:rPr>
          <w:b/>
          <w:bCs/>
        </w:rPr>
        <w:t xml:space="preserve">Brentwood </w:t>
      </w:r>
    </w:p>
    <w:p w14:paraId="5132A67C" w14:textId="65488FC9" w:rsidR="00F56325" w:rsidRDefault="00E15269" w:rsidP="00F3200D">
      <w:pPr>
        <w:jc w:val="center"/>
      </w:pPr>
      <w:r w:rsidRPr="00E15269">
        <w:rPr>
          <w:noProof/>
        </w:rPr>
        <w:drawing>
          <wp:inline distT="0" distB="0" distL="0" distR="0" wp14:anchorId="2BC1081C" wp14:editId="1DD670E4">
            <wp:extent cx="5435193" cy="3538138"/>
            <wp:effectExtent l="0" t="0" r="0" b="5715"/>
            <wp:docPr id="947913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13400" name=""/>
                    <pic:cNvPicPr/>
                  </pic:nvPicPr>
                  <pic:blipFill>
                    <a:blip r:embed="rId37"/>
                    <a:stretch>
                      <a:fillRect/>
                    </a:stretch>
                  </pic:blipFill>
                  <pic:spPr>
                    <a:xfrm>
                      <a:off x="0" y="0"/>
                      <a:ext cx="5438584" cy="3540345"/>
                    </a:xfrm>
                    <a:prstGeom prst="rect">
                      <a:avLst/>
                    </a:prstGeom>
                  </pic:spPr>
                </pic:pic>
              </a:graphicData>
            </a:graphic>
          </wp:inline>
        </w:drawing>
      </w:r>
    </w:p>
    <w:p w14:paraId="22B4D820" w14:textId="77777777" w:rsidR="001302B8" w:rsidRDefault="001302B8" w:rsidP="00F3200D">
      <w:pPr>
        <w:jc w:val="center"/>
      </w:pPr>
    </w:p>
    <w:p w14:paraId="0F371726" w14:textId="77777777" w:rsidR="008B33D0" w:rsidRDefault="008B33D0" w:rsidP="00EE3BFB"/>
    <w:p w14:paraId="762DD73A" w14:textId="77777777" w:rsidR="008B33D0" w:rsidRPr="00F56325" w:rsidRDefault="008B33D0" w:rsidP="00F3200D">
      <w:pPr>
        <w:jc w:val="center"/>
      </w:pPr>
    </w:p>
    <w:p w14:paraId="6DBEE838" w14:textId="71D69E4F" w:rsidR="008B1CB9" w:rsidRPr="00B411B8" w:rsidRDefault="008B1CB9" w:rsidP="00B411B8">
      <w:pPr>
        <w:rPr>
          <w:b/>
          <w:bCs/>
        </w:rPr>
      </w:pPr>
      <w:r w:rsidRPr="00B411B8">
        <w:rPr>
          <w:b/>
          <w:bCs/>
        </w:rPr>
        <w:t>Castle Point</w:t>
      </w:r>
    </w:p>
    <w:p w14:paraId="4EC6B2F4" w14:textId="404A1870" w:rsidR="00F56325" w:rsidRPr="00F56325" w:rsidRDefault="00E15269" w:rsidP="00F3200D">
      <w:pPr>
        <w:jc w:val="center"/>
      </w:pPr>
      <w:r w:rsidRPr="00E15269">
        <w:rPr>
          <w:noProof/>
        </w:rPr>
        <w:drawing>
          <wp:inline distT="0" distB="0" distL="0" distR="0" wp14:anchorId="7598470B" wp14:editId="4BB77FA0">
            <wp:extent cx="5770880" cy="3114675"/>
            <wp:effectExtent l="0" t="0" r="1270" b="9525"/>
            <wp:docPr id="1787546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46454" name=""/>
                    <pic:cNvPicPr/>
                  </pic:nvPicPr>
                  <pic:blipFill>
                    <a:blip r:embed="rId38"/>
                    <a:stretch>
                      <a:fillRect/>
                    </a:stretch>
                  </pic:blipFill>
                  <pic:spPr>
                    <a:xfrm>
                      <a:off x="0" y="0"/>
                      <a:ext cx="5770880" cy="3114675"/>
                    </a:xfrm>
                    <a:prstGeom prst="rect">
                      <a:avLst/>
                    </a:prstGeom>
                  </pic:spPr>
                </pic:pic>
              </a:graphicData>
            </a:graphic>
          </wp:inline>
        </w:drawing>
      </w:r>
    </w:p>
    <w:p w14:paraId="2D76AC38" w14:textId="77777777" w:rsidR="00B411B8" w:rsidRDefault="00B411B8" w:rsidP="00B411B8">
      <w:pPr>
        <w:rPr>
          <w:b/>
          <w:bCs/>
        </w:rPr>
      </w:pPr>
    </w:p>
    <w:p w14:paraId="127A6620" w14:textId="77777777" w:rsidR="00E15269" w:rsidRDefault="00E15269" w:rsidP="00B411B8">
      <w:pPr>
        <w:rPr>
          <w:b/>
          <w:bCs/>
        </w:rPr>
      </w:pPr>
    </w:p>
    <w:p w14:paraId="22766217" w14:textId="77777777" w:rsidR="00272789" w:rsidRDefault="00272789" w:rsidP="00B411B8">
      <w:pPr>
        <w:rPr>
          <w:b/>
          <w:bCs/>
        </w:rPr>
      </w:pPr>
    </w:p>
    <w:p w14:paraId="59D93363" w14:textId="2774A4AA" w:rsidR="008B1CB9" w:rsidRPr="00B411B8" w:rsidRDefault="008B1CB9" w:rsidP="00B411B8">
      <w:pPr>
        <w:rPr>
          <w:b/>
          <w:bCs/>
        </w:rPr>
      </w:pPr>
      <w:r w:rsidRPr="00B411B8">
        <w:rPr>
          <w:b/>
          <w:bCs/>
        </w:rPr>
        <w:t>Chelmsford</w:t>
      </w:r>
    </w:p>
    <w:p w14:paraId="3B4A86E4" w14:textId="75EF0992" w:rsidR="001661CC" w:rsidRDefault="0061074E" w:rsidP="001661CC">
      <w:r w:rsidRPr="0061074E">
        <w:rPr>
          <w:noProof/>
        </w:rPr>
        <w:drawing>
          <wp:inline distT="0" distB="0" distL="0" distR="0" wp14:anchorId="6E4F293C" wp14:editId="38CCBA0A">
            <wp:extent cx="5770880" cy="4528185"/>
            <wp:effectExtent l="0" t="0" r="1270" b="5715"/>
            <wp:docPr id="1864271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71363" name=""/>
                    <pic:cNvPicPr/>
                  </pic:nvPicPr>
                  <pic:blipFill>
                    <a:blip r:embed="rId39"/>
                    <a:stretch>
                      <a:fillRect/>
                    </a:stretch>
                  </pic:blipFill>
                  <pic:spPr>
                    <a:xfrm>
                      <a:off x="0" y="0"/>
                      <a:ext cx="5770880" cy="4528185"/>
                    </a:xfrm>
                    <a:prstGeom prst="rect">
                      <a:avLst/>
                    </a:prstGeom>
                  </pic:spPr>
                </pic:pic>
              </a:graphicData>
            </a:graphic>
          </wp:inline>
        </w:drawing>
      </w:r>
    </w:p>
    <w:p w14:paraId="776D5313" w14:textId="77777777" w:rsidR="001302B8" w:rsidRDefault="001302B8" w:rsidP="001661CC"/>
    <w:p w14:paraId="3298E664" w14:textId="77777777" w:rsidR="008B33D0" w:rsidRPr="001661CC" w:rsidRDefault="008B33D0" w:rsidP="001661CC"/>
    <w:p w14:paraId="3507D7C8" w14:textId="067AA1C5" w:rsidR="008B1CB9" w:rsidRPr="00B411B8" w:rsidRDefault="008B1CB9" w:rsidP="00B411B8">
      <w:pPr>
        <w:rPr>
          <w:b/>
          <w:bCs/>
        </w:rPr>
      </w:pPr>
      <w:r w:rsidRPr="00B411B8">
        <w:rPr>
          <w:b/>
          <w:bCs/>
        </w:rPr>
        <w:t xml:space="preserve">Colchester </w:t>
      </w:r>
    </w:p>
    <w:p w14:paraId="1EFF0195" w14:textId="3245991C" w:rsidR="00272789" w:rsidRPr="00EE3BFB" w:rsidRDefault="00EA0F1B" w:rsidP="00B411B8">
      <w:r w:rsidRPr="00EA0F1B">
        <w:rPr>
          <w:noProof/>
        </w:rPr>
        <w:drawing>
          <wp:inline distT="0" distB="0" distL="0" distR="0" wp14:anchorId="4825C3B9" wp14:editId="456E0D6E">
            <wp:extent cx="5770880" cy="2887980"/>
            <wp:effectExtent l="0" t="0" r="1270" b="7620"/>
            <wp:docPr id="1952652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52344" name=""/>
                    <pic:cNvPicPr/>
                  </pic:nvPicPr>
                  <pic:blipFill>
                    <a:blip r:embed="rId40"/>
                    <a:stretch>
                      <a:fillRect/>
                    </a:stretch>
                  </pic:blipFill>
                  <pic:spPr>
                    <a:xfrm>
                      <a:off x="0" y="0"/>
                      <a:ext cx="5770880" cy="2887980"/>
                    </a:xfrm>
                    <a:prstGeom prst="rect">
                      <a:avLst/>
                    </a:prstGeom>
                  </pic:spPr>
                </pic:pic>
              </a:graphicData>
            </a:graphic>
          </wp:inline>
        </w:drawing>
      </w:r>
    </w:p>
    <w:p w14:paraId="4D6641D8" w14:textId="77777777" w:rsidR="00B411B8" w:rsidRDefault="00B411B8" w:rsidP="00B411B8">
      <w:pPr>
        <w:rPr>
          <w:b/>
          <w:bCs/>
        </w:rPr>
      </w:pPr>
    </w:p>
    <w:p w14:paraId="7E95B7EB" w14:textId="6CD89F5A" w:rsidR="008B1CB9" w:rsidRPr="00B411B8" w:rsidRDefault="008B1CB9" w:rsidP="00B411B8">
      <w:pPr>
        <w:rPr>
          <w:b/>
          <w:bCs/>
        </w:rPr>
      </w:pPr>
      <w:r w:rsidRPr="00B411B8">
        <w:rPr>
          <w:b/>
          <w:bCs/>
        </w:rPr>
        <w:t>Epping Forest</w:t>
      </w:r>
    </w:p>
    <w:p w14:paraId="4C045D55" w14:textId="5E7D6137" w:rsidR="001265CB" w:rsidRDefault="001265CB" w:rsidP="004561EA">
      <w:r w:rsidRPr="001265CB">
        <w:rPr>
          <w:noProof/>
        </w:rPr>
        <w:drawing>
          <wp:inline distT="0" distB="0" distL="0" distR="0" wp14:anchorId="6E99C9D4" wp14:editId="7586E080">
            <wp:extent cx="5770880" cy="5033645"/>
            <wp:effectExtent l="0" t="0" r="1270" b="0"/>
            <wp:docPr id="1308976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76551" name=""/>
                    <pic:cNvPicPr/>
                  </pic:nvPicPr>
                  <pic:blipFill>
                    <a:blip r:embed="rId41"/>
                    <a:stretch>
                      <a:fillRect/>
                    </a:stretch>
                  </pic:blipFill>
                  <pic:spPr>
                    <a:xfrm>
                      <a:off x="0" y="0"/>
                      <a:ext cx="5770880" cy="5033645"/>
                    </a:xfrm>
                    <a:prstGeom prst="rect">
                      <a:avLst/>
                    </a:prstGeom>
                  </pic:spPr>
                </pic:pic>
              </a:graphicData>
            </a:graphic>
          </wp:inline>
        </w:drawing>
      </w:r>
    </w:p>
    <w:p w14:paraId="33568FD9" w14:textId="77777777" w:rsidR="001302B8" w:rsidRPr="004561EA" w:rsidRDefault="001302B8" w:rsidP="004561EA"/>
    <w:p w14:paraId="7C9F1FDB" w14:textId="28A2CA89" w:rsidR="008B1CB9" w:rsidRPr="00B411B8" w:rsidRDefault="008B1CB9" w:rsidP="00B411B8">
      <w:pPr>
        <w:rPr>
          <w:b/>
          <w:bCs/>
        </w:rPr>
      </w:pPr>
      <w:r w:rsidRPr="00B411B8">
        <w:rPr>
          <w:b/>
          <w:bCs/>
        </w:rPr>
        <w:t>Harlow</w:t>
      </w:r>
    </w:p>
    <w:p w14:paraId="5A3B43E3" w14:textId="0D31094D" w:rsidR="004561EA" w:rsidRDefault="001265CB" w:rsidP="004561EA">
      <w:r w:rsidRPr="001265CB">
        <w:rPr>
          <w:noProof/>
        </w:rPr>
        <w:drawing>
          <wp:inline distT="0" distB="0" distL="0" distR="0" wp14:anchorId="2D3E9555" wp14:editId="6D4A4CDA">
            <wp:extent cx="4819650" cy="2964551"/>
            <wp:effectExtent l="0" t="0" r="0" b="7620"/>
            <wp:docPr id="2125289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89527" name=""/>
                    <pic:cNvPicPr/>
                  </pic:nvPicPr>
                  <pic:blipFill>
                    <a:blip r:embed="rId42"/>
                    <a:stretch>
                      <a:fillRect/>
                    </a:stretch>
                  </pic:blipFill>
                  <pic:spPr>
                    <a:xfrm>
                      <a:off x="0" y="0"/>
                      <a:ext cx="4822321" cy="2966194"/>
                    </a:xfrm>
                    <a:prstGeom prst="rect">
                      <a:avLst/>
                    </a:prstGeom>
                  </pic:spPr>
                </pic:pic>
              </a:graphicData>
            </a:graphic>
          </wp:inline>
        </w:drawing>
      </w:r>
    </w:p>
    <w:p w14:paraId="73F30238" w14:textId="77777777" w:rsidR="00F3200D" w:rsidRPr="004561EA" w:rsidRDefault="00F3200D" w:rsidP="004561EA"/>
    <w:p w14:paraId="0B71ACCF" w14:textId="77777777" w:rsidR="00B411B8" w:rsidRDefault="00B411B8" w:rsidP="00B411B8">
      <w:pPr>
        <w:rPr>
          <w:b/>
          <w:bCs/>
        </w:rPr>
      </w:pPr>
    </w:p>
    <w:p w14:paraId="7ED0A478" w14:textId="77777777" w:rsidR="00B411B8" w:rsidRDefault="00B411B8" w:rsidP="00B411B8">
      <w:pPr>
        <w:rPr>
          <w:b/>
          <w:bCs/>
        </w:rPr>
      </w:pPr>
    </w:p>
    <w:p w14:paraId="5D592F73" w14:textId="17A3B7D8" w:rsidR="002C33F1" w:rsidRPr="00B411B8" w:rsidRDefault="008B1CB9" w:rsidP="00B411B8">
      <w:pPr>
        <w:rPr>
          <w:b/>
          <w:bCs/>
        </w:rPr>
      </w:pPr>
      <w:r w:rsidRPr="00B411B8">
        <w:rPr>
          <w:b/>
          <w:bCs/>
        </w:rPr>
        <w:t>Maldon</w:t>
      </w:r>
    </w:p>
    <w:p w14:paraId="21D770D4" w14:textId="13BD0693" w:rsidR="002C33F1" w:rsidRDefault="001265CB" w:rsidP="002C33F1">
      <w:r w:rsidRPr="001265CB">
        <w:rPr>
          <w:noProof/>
        </w:rPr>
        <w:drawing>
          <wp:inline distT="0" distB="0" distL="0" distR="0" wp14:anchorId="55B2023E" wp14:editId="506A3447">
            <wp:extent cx="5770880" cy="3728720"/>
            <wp:effectExtent l="0" t="0" r="1270" b="5080"/>
            <wp:docPr id="955514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14199" name=""/>
                    <pic:cNvPicPr/>
                  </pic:nvPicPr>
                  <pic:blipFill>
                    <a:blip r:embed="rId43"/>
                    <a:stretch>
                      <a:fillRect/>
                    </a:stretch>
                  </pic:blipFill>
                  <pic:spPr>
                    <a:xfrm>
                      <a:off x="0" y="0"/>
                      <a:ext cx="5770880" cy="3728720"/>
                    </a:xfrm>
                    <a:prstGeom prst="rect">
                      <a:avLst/>
                    </a:prstGeom>
                  </pic:spPr>
                </pic:pic>
              </a:graphicData>
            </a:graphic>
          </wp:inline>
        </w:drawing>
      </w:r>
    </w:p>
    <w:p w14:paraId="3DC7FC04" w14:textId="77777777" w:rsidR="006853F0" w:rsidRDefault="006853F0" w:rsidP="002C33F1"/>
    <w:p w14:paraId="1AF23CD7" w14:textId="77777777" w:rsidR="006853F0" w:rsidRDefault="006853F0" w:rsidP="002C33F1"/>
    <w:p w14:paraId="1CDFF384" w14:textId="77777777" w:rsidR="001302B8" w:rsidRDefault="001302B8" w:rsidP="002C33F1"/>
    <w:p w14:paraId="49D1CE2F" w14:textId="77777777" w:rsidR="008B33D0" w:rsidRDefault="008B33D0" w:rsidP="002C33F1"/>
    <w:p w14:paraId="7215548C" w14:textId="77777777" w:rsidR="008B33D0" w:rsidRDefault="008B33D0" w:rsidP="002C33F1"/>
    <w:p w14:paraId="7EBD0285" w14:textId="77777777" w:rsidR="008B33D0" w:rsidRPr="002C33F1" w:rsidRDefault="008B33D0" w:rsidP="002C33F1"/>
    <w:p w14:paraId="1EE99362" w14:textId="79C363CD" w:rsidR="008B1CB9" w:rsidRPr="00B411B8" w:rsidRDefault="008B1CB9" w:rsidP="00B411B8">
      <w:pPr>
        <w:rPr>
          <w:b/>
          <w:bCs/>
        </w:rPr>
      </w:pPr>
      <w:r w:rsidRPr="00B411B8">
        <w:rPr>
          <w:b/>
          <w:bCs/>
        </w:rPr>
        <w:lastRenderedPageBreak/>
        <w:t>Rochford</w:t>
      </w:r>
    </w:p>
    <w:p w14:paraId="72F6A3D6" w14:textId="04F31120" w:rsidR="008D7588" w:rsidRPr="008D7588" w:rsidRDefault="00EF11DE" w:rsidP="008D7588">
      <w:r w:rsidRPr="00EF11DE">
        <w:rPr>
          <w:noProof/>
        </w:rPr>
        <w:drawing>
          <wp:inline distT="0" distB="0" distL="0" distR="0" wp14:anchorId="7BE4A787" wp14:editId="21765E4F">
            <wp:extent cx="5770880" cy="2604770"/>
            <wp:effectExtent l="0" t="0" r="1270" b="5080"/>
            <wp:docPr id="189967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73586" name=""/>
                    <pic:cNvPicPr/>
                  </pic:nvPicPr>
                  <pic:blipFill>
                    <a:blip r:embed="rId44"/>
                    <a:stretch>
                      <a:fillRect/>
                    </a:stretch>
                  </pic:blipFill>
                  <pic:spPr>
                    <a:xfrm>
                      <a:off x="0" y="0"/>
                      <a:ext cx="5770880" cy="2604770"/>
                    </a:xfrm>
                    <a:prstGeom prst="rect">
                      <a:avLst/>
                    </a:prstGeom>
                  </pic:spPr>
                </pic:pic>
              </a:graphicData>
            </a:graphic>
          </wp:inline>
        </w:drawing>
      </w:r>
    </w:p>
    <w:p w14:paraId="52715A71" w14:textId="77777777" w:rsidR="00B411B8" w:rsidRDefault="00B411B8" w:rsidP="00B411B8"/>
    <w:p w14:paraId="724D410C" w14:textId="77777777" w:rsidR="00B411B8" w:rsidRDefault="00B411B8" w:rsidP="00B411B8"/>
    <w:p w14:paraId="67615737" w14:textId="77777777" w:rsidR="00B411B8" w:rsidRDefault="00B411B8" w:rsidP="00B411B8"/>
    <w:p w14:paraId="39CDA872" w14:textId="77777777" w:rsidR="00272789" w:rsidRDefault="00272789" w:rsidP="00B411B8"/>
    <w:p w14:paraId="74369E33" w14:textId="77777777" w:rsidR="00272789" w:rsidRDefault="00272789" w:rsidP="00B411B8"/>
    <w:p w14:paraId="208983A6" w14:textId="77777777" w:rsidR="00B411B8" w:rsidRDefault="00B411B8" w:rsidP="00B411B8"/>
    <w:p w14:paraId="7711EEC7" w14:textId="43B20C2A" w:rsidR="008B1CB9" w:rsidRPr="00B411B8" w:rsidRDefault="008B1CB9" w:rsidP="00B411B8">
      <w:pPr>
        <w:rPr>
          <w:b/>
          <w:bCs/>
        </w:rPr>
      </w:pPr>
      <w:r w:rsidRPr="00B411B8">
        <w:rPr>
          <w:b/>
          <w:bCs/>
        </w:rPr>
        <w:t>Tendring</w:t>
      </w:r>
    </w:p>
    <w:p w14:paraId="10A5FA57" w14:textId="471EF5B7" w:rsidR="00A44EED" w:rsidRDefault="00607EB9" w:rsidP="00A44EED">
      <w:r w:rsidRPr="00607EB9">
        <w:rPr>
          <w:noProof/>
        </w:rPr>
        <w:drawing>
          <wp:inline distT="0" distB="0" distL="0" distR="0" wp14:anchorId="09C5406E" wp14:editId="557211FB">
            <wp:extent cx="4895416" cy="3810000"/>
            <wp:effectExtent l="0" t="0" r="635" b="0"/>
            <wp:docPr id="2070916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16560" name=""/>
                    <pic:cNvPicPr/>
                  </pic:nvPicPr>
                  <pic:blipFill>
                    <a:blip r:embed="rId45"/>
                    <a:stretch>
                      <a:fillRect/>
                    </a:stretch>
                  </pic:blipFill>
                  <pic:spPr>
                    <a:xfrm>
                      <a:off x="0" y="0"/>
                      <a:ext cx="4897377" cy="3811526"/>
                    </a:xfrm>
                    <a:prstGeom prst="rect">
                      <a:avLst/>
                    </a:prstGeom>
                  </pic:spPr>
                </pic:pic>
              </a:graphicData>
            </a:graphic>
          </wp:inline>
        </w:drawing>
      </w:r>
    </w:p>
    <w:p w14:paraId="65E81AFB" w14:textId="77777777" w:rsidR="00A44EED" w:rsidRDefault="00A44EED" w:rsidP="00A44EED"/>
    <w:p w14:paraId="6A93E11D" w14:textId="77777777" w:rsidR="006853F0" w:rsidRDefault="006853F0" w:rsidP="00A44EED"/>
    <w:p w14:paraId="7939466A" w14:textId="77777777" w:rsidR="00EE3BFB" w:rsidRDefault="00EE3BFB" w:rsidP="00A44EED"/>
    <w:p w14:paraId="3BD8FB30" w14:textId="77777777" w:rsidR="006853F0" w:rsidRDefault="006853F0" w:rsidP="00A44EED"/>
    <w:p w14:paraId="5F7F5E06" w14:textId="77777777" w:rsidR="006853F0" w:rsidRPr="00A44EED" w:rsidRDefault="006853F0" w:rsidP="00A44EED"/>
    <w:p w14:paraId="2DCA1DC1" w14:textId="5426BBD8" w:rsidR="008B1CB9" w:rsidRPr="00B411B8" w:rsidRDefault="008B1CB9" w:rsidP="00B411B8">
      <w:pPr>
        <w:rPr>
          <w:b/>
          <w:bCs/>
        </w:rPr>
      </w:pPr>
      <w:r w:rsidRPr="00B411B8">
        <w:rPr>
          <w:b/>
          <w:bCs/>
        </w:rPr>
        <w:lastRenderedPageBreak/>
        <w:t>Uttlesford</w:t>
      </w:r>
    </w:p>
    <w:p w14:paraId="17ED2BAE" w14:textId="7EA1926A" w:rsidR="00CE5DA0" w:rsidRPr="00CE5DA0" w:rsidRDefault="00CE5DA0" w:rsidP="00CE5DA0"/>
    <w:p w14:paraId="6439063C" w14:textId="45F335AA" w:rsidR="008B1CB9" w:rsidRDefault="00607EB9" w:rsidP="008B1CB9">
      <w:pPr>
        <w:pStyle w:val="BodyText2"/>
      </w:pPr>
      <w:r w:rsidRPr="00607EB9">
        <w:rPr>
          <w:noProof/>
        </w:rPr>
        <w:drawing>
          <wp:inline distT="0" distB="0" distL="0" distR="0" wp14:anchorId="1E5E9067" wp14:editId="6A62F938">
            <wp:extent cx="4075602" cy="2984500"/>
            <wp:effectExtent l="0" t="0" r="1270" b="6350"/>
            <wp:docPr id="2015805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05998" name=""/>
                    <pic:cNvPicPr/>
                  </pic:nvPicPr>
                  <pic:blipFill>
                    <a:blip r:embed="rId46"/>
                    <a:stretch>
                      <a:fillRect/>
                    </a:stretch>
                  </pic:blipFill>
                  <pic:spPr>
                    <a:xfrm>
                      <a:off x="0" y="0"/>
                      <a:ext cx="4080035" cy="2987746"/>
                    </a:xfrm>
                    <a:prstGeom prst="rect">
                      <a:avLst/>
                    </a:prstGeom>
                  </pic:spPr>
                </pic:pic>
              </a:graphicData>
            </a:graphic>
          </wp:inline>
        </w:drawing>
      </w:r>
    </w:p>
    <w:p w14:paraId="5E448CB4" w14:textId="3404E377" w:rsidR="00634265" w:rsidRDefault="00634265" w:rsidP="00634265">
      <w:pPr>
        <w:pStyle w:val="Heading2"/>
      </w:pPr>
      <w:bookmarkStart w:id="20" w:name="_Toc167963391"/>
      <w:r w:rsidRPr="00634265">
        <w:t>Successful Applications Profile</w:t>
      </w:r>
      <w:bookmarkEnd w:id="20"/>
    </w:p>
    <w:p w14:paraId="48B964F7" w14:textId="1B2AE622" w:rsidR="009C2335" w:rsidRPr="009C2335" w:rsidRDefault="009C2335" w:rsidP="00763929">
      <w:pPr>
        <w:pStyle w:val="Heading2"/>
      </w:pPr>
      <w:bookmarkStart w:id="21" w:name="_Toc167963392"/>
      <w:r>
        <w:t>Summary</w:t>
      </w:r>
      <w:bookmarkEnd w:id="21"/>
    </w:p>
    <w:p w14:paraId="35399E1F" w14:textId="1310AB8B" w:rsidR="00CC2B89" w:rsidRDefault="00851E89" w:rsidP="00851E89">
      <w:pPr>
        <w:pStyle w:val="BodyText2"/>
        <w:jc w:val="both"/>
      </w:pPr>
      <w:r>
        <w:t xml:space="preserve">Of the </w:t>
      </w:r>
      <w:r w:rsidR="00CB656A">
        <w:t>2</w:t>
      </w:r>
      <w:r w:rsidR="00993D44">
        <w:t>6</w:t>
      </w:r>
      <w:r w:rsidR="00CB656A">
        <w:t>,9</w:t>
      </w:r>
      <w:r w:rsidR="00993D44">
        <w:t>77</w:t>
      </w:r>
      <w:r w:rsidR="00CB656A">
        <w:t xml:space="preserve"> </w:t>
      </w:r>
      <w:r>
        <w:t xml:space="preserve">successful applications, </w:t>
      </w:r>
      <w:r w:rsidR="00601B13">
        <w:t xml:space="preserve">the </w:t>
      </w:r>
      <w:r w:rsidR="00CC2B89">
        <w:t xml:space="preserve">majority are from lone </w:t>
      </w:r>
      <w:r w:rsidR="00AE4F5D">
        <w:t>parents:</w:t>
      </w:r>
      <w:r w:rsidR="00CC2B89">
        <w:t xml:space="preserve"> </w:t>
      </w:r>
      <w:r w:rsidR="00993D44">
        <w:t>48</w:t>
      </w:r>
      <w:r w:rsidR="00CC2B89">
        <w:t>% (1</w:t>
      </w:r>
      <w:r w:rsidR="00993D44">
        <w:t>3,067</w:t>
      </w:r>
      <w:r w:rsidR="00CC2B89">
        <w:t xml:space="preserve">), </w:t>
      </w:r>
      <w:r w:rsidR="00993D44">
        <w:t xml:space="preserve">slightly lower proportionately than last year when this was 50. </w:t>
      </w:r>
      <w:r w:rsidR="00CC2B89">
        <w:t>Nearly a third; 29% (</w:t>
      </w:r>
      <w:r w:rsidR="00993D44">
        <w:t>7,893</w:t>
      </w:r>
      <w:r w:rsidR="00CC2B89">
        <w:t xml:space="preserve">), are from single households, </w:t>
      </w:r>
      <w:r w:rsidR="00993D44">
        <w:t>the same proportion as</w:t>
      </w:r>
      <w:r w:rsidR="001302B8">
        <w:t xml:space="preserve"> last year</w:t>
      </w:r>
      <w:r w:rsidR="00993D44">
        <w:t>.</w:t>
      </w:r>
    </w:p>
    <w:p w14:paraId="75E81F0E" w14:textId="48CC4D03" w:rsidR="00C46F4A" w:rsidRDefault="00851E89" w:rsidP="00851E89">
      <w:pPr>
        <w:pStyle w:val="BodyText2"/>
        <w:jc w:val="both"/>
      </w:pPr>
      <w:r>
        <w:t>The lowest proportion of successful applications were from couples (</w:t>
      </w:r>
      <w:r w:rsidR="00993D44">
        <w:t>787</w:t>
      </w:r>
      <w:r>
        <w:t>) and pensioners (</w:t>
      </w:r>
      <w:r w:rsidR="00993D44">
        <w:t>2,044</w:t>
      </w:r>
      <w:r>
        <w:t xml:space="preserve">) at 3% and </w:t>
      </w:r>
      <w:r w:rsidR="00993D44">
        <w:t>8</w:t>
      </w:r>
      <w:r>
        <w:t>% respectively.</w:t>
      </w:r>
      <w:r w:rsidR="00CC2B89">
        <w:t xml:space="preserve"> Couples proportionately are the same as last year.</w:t>
      </w:r>
      <w:r w:rsidR="00C46F4A">
        <w:t xml:space="preserve"> However, as mentioned previously, the proportion of pensioners for all applications and successful ones, has gradually increased</w:t>
      </w:r>
      <w:r w:rsidR="00993D44">
        <w:t xml:space="preserve"> year on year</w:t>
      </w:r>
      <w:r w:rsidR="009C2335">
        <w:t xml:space="preserve">; having been </w:t>
      </w:r>
      <w:r w:rsidR="00993D44">
        <w:t xml:space="preserve">6% last year, </w:t>
      </w:r>
      <w:r w:rsidR="009C2335">
        <w:t xml:space="preserve">5% </w:t>
      </w:r>
      <w:r w:rsidR="00E06DA3">
        <w:t xml:space="preserve">in </w:t>
      </w:r>
      <w:r w:rsidR="009C2335">
        <w:t xml:space="preserve">the </w:t>
      </w:r>
      <w:r w:rsidR="00E06DA3">
        <w:t>previous</w:t>
      </w:r>
      <w:r w:rsidR="009C2335">
        <w:t xml:space="preserve"> two years, and 3% in 2020/21.</w:t>
      </w:r>
    </w:p>
    <w:p w14:paraId="77E1598B" w14:textId="605FFE43" w:rsidR="00601B13" w:rsidRDefault="00601B13" w:rsidP="00851E89">
      <w:pPr>
        <w:pStyle w:val="BodyText2"/>
        <w:jc w:val="both"/>
      </w:pPr>
      <w:r w:rsidRPr="00601B13">
        <w:t>6</w:t>
      </w:r>
      <w:r w:rsidR="00993D44">
        <w:t>0</w:t>
      </w:r>
      <w:r w:rsidRPr="00601B13">
        <w:t>% (1</w:t>
      </w:r>
      <w:r w:rsidR="00993D44">
        <w:t>6,253</w:t>
      </w:r>
      <w:r w:rsidRPr="00601B13">
        <w:t xml:space="preserve">) of the households had children, </w:t>
      </w:r>
      <w:r w:rsidR="00993D44">
        <w:t xml:space="preserve">slightly lower proportionately than the 62% </w:t>
      </w:r>
      <w:r w:rsidRPr="00601B13">
        <w:t xml:space="preserve">last year. The majority; </w:t>
      </w:r>
      <w:r w:rsidR="00B44FA5">
        <w:t>80</w:t>
      </w:r>
      <w:r w:rsidRPr="00601B13">
        <w:t>%, were lone parent</w:t>
      </w:r>
      <w:r>
        <w:t>s</w:t>
      </w:r>
      <w:r w:rsidRPr="00601B13">
        <w:t xml:space="preserve">, the other </w:t>
      </w:r>
      <w:r w:rsidR="00B44FA5">
        <w:t>20</w:t>
      </w:r>
      <w:r w:rsidRPr="00601B13">
        <w:t>% from families.</w:t>
      </w:r>
    </w:p>
    <w:p w14:paraId="476C6BE5" w14:textId="4FACB107" w:rsidR="00851E89" w:rsidRDefault="00B44FA5" w:rsidP="00851E89">
      <w:pPr>
        <w:pStyle w:val="BodyText2"/>
        <w:jc w:val="both"/>
      </w:pPr>
      <w:r>
        <w:t>T</w:t>
      </w:r>
      <w:r w:rsidR="00851E89">
        <w:t>here are</w:t>
      </w:r>
      <w:r>
        <w:t xml:space="preserve"> more </w:t>
      </w:r>
      <w:r w:rsidR="00851E89">
        <w:t xml:space="preserve">individuals </w:t>
      </w:r>
      <w:r w:rsidR="00CC2B89">
        <w:t xml:space="preserve">specifically </w:t>
      </w:r>
      <w:r w:rsidR="00851E89">
        <w:t>identifying as being in debt (</w:t>
      </w:r>
      <w:r>
        <w:t xml:space="preserve">35 applicants, </w:t>
      </w:r>
      <w:r w:rsidR="00CC2B89">
        <w:t>26</w:t>
      </w:r>
      <w:r w:rsidR="00851E89">
        <w:t xml:space="preserve"> </w:t>
      </w:r>
      <w:r>
        <w:t xml:space="preserve">last </w:t>
      </w:r>
      <w:r w:rsidR="00851E89">
        <w:t xml:space="preserve">year), </w:t>
      </w:r>
      <w:r>
        <w:t xml:space="preserve">identifying as </w:t>
      </w:r>
      <w:r w:rsidR="00851E89">
        <w:t>having an income (</w:t>
      </w:r>
      <w:r>
        <w:t xml:space="preserve">60 this year, </w:t>
      </w:r>
      <w:r w:rsidR="00CC2B89">
        <w:t>38</w:t>
      </w:r>
      <w:r w:rsidR="00851E89">
        <w:t xml:space="preserve"> last year), and identifying as having a health need (</w:t>
      </w:r>
      <w:r>
        <w:t xml:space="preserve">45 this year, </w:t>
      </w:r>
      <w:r w:rsidR="00851E89">
        <w:t>3</w:t>
      </w:r>
      <w:r w:rsidR="00CC2B89">
        <w:t>1</w:t>
      </w:r>
      <w:r w:rsidR="00851E89">
        <w:t xml:space="preserve"> last year). This may be indicative of the financial hardship that all residents of Essex are finding themselves in.</w:t>
      </w:r>
    </w:p>
    <w:p w14:paraId="4E80EB0C" w14:textId="0C880E22" w:rsidR="00D01016" w:rsidRDefault="00921345" w:rsidP="00851E89">
      <w:pPr>
        <w:pStyle w:val="BodyText2"/>
        <w:jc w:val="both"/>
      </w:pPr>
      <w:r w:rsidRPr="00921345">
        <w:rPr>
          <w:noProof/>
        </w:rPr>
        <w:lastRenderedPageBreak/>
        <w:drawing>
          <wp:inline distT="0" distB="0" distL="0" distR="0" wp14:anchorId="77CFC29C" wp14:editId="25A6072F">
            <wp:extent cx="2769905" cy="2438400"/>
            <wp:effectExtent l="0" t="0" r="0" b="0"/>
            <wp:docPr id="1104289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89662" name=""/>
                    <pic:cNvPicPr/>
                  </pic:nvPicPr>
                  <pic:blipFill>
                    <a:blip r:embed="rId47"/>
                    <a:stretch>
                      <a:fillRect/>
                    </a:stretch>
                  </pic:blipFill>
                  <pic:spPr>
                    <a:xfrm>
                      <a:off x="0" y="0"/>
                      <a:ext cx="2776752" cy="2444428"/>
                    </a:xfrm>
                    <a:prstGeom prst="rect">
                      <a:avLst/>
                    </a:prstGeom>
                  </pic:spPr>
                </pic:pic>
              </a:graphicData>
            </a:graphic>
          </wp:inline>
        </w:drawing>
      </w:r>
      <w:r w:rsidR="00D01016">
        <w:t xml:space="preserve">  </w:t>
      </w:r>
      <w:r>
        <w:rPr>
          <w:noProof/>
        </w:rPr>
        <w:drawing>
          <wp:inline distT="0" distB="0" distL="0" distR="0" wp14:anchorId="588DF715" wp14:editId="61C07FBE">
            <wp:extent cx="2771939" cy="1835727"/>
            <wp:effectExtent l="0" t="0" r="0" b="0"/>
            <wp:docPr id="2027884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78716" cy="1840215"/>
                    </a:xfrm>
                    <a:prstGeom prst="rect">
                      <a:avLst/>
                    </a:prstGeom>
                    <a:noFill/>
                  </pic:spPr>
                </pic:pic>
              </a:graphicData>
            </a:graphic>
          </wp:inline>
        </w:drawing>
      </w:r>
    </w:p>
    <w:p w14:paraId="653D2056" w14:textId="4FEC8C88" w:rsidR="00634265" w:rsidRDefault="000B76EE" w:rsidP="00851E89">
      <w:pPr>
        <w:pStyle w:val="BodyText2"/>
        <w:jc w:val="both"/>
      </w:pPr>
      <w:r>
        <w:t xml:space="preserve">As seen in the </w:t>
      </w:r>
      <w:r w:rsidR="003B0B71">
        <w:t>next</w:t>
      </w:r>
      <w:r>
        <w:t xml:space="preserve"> chart, </w:t>
      </w:r>
      <w:r w:rsidR="00851E89">
        <w:t xml:space="preserve">whilst pensioners submitted the second lowest </w:t>
      </w:r>
      <w:r w:rsidR="00E06DA3">
        <w:t>number</w:t>
      </w:r>
      <w:r w:rsidR="00851E89">
        <w:t xml:space="preserve"> of applications overall, they have had the highest successful conversion rate, with </w:t>
      </w:r>
      <w:r w:rsidR="00612A59">
        <w:t xml:space="preserve">nearly </w:t>
      </w:r>
      <w:r w:rsidR="00E12C99">
        <w:t>86</w:t>
      </w:r>
      <w:r w:rsidR="00612A59">
        <w:t>% being successful</w:t>
      </w:r>
      <w:r w:rsidR="00F70765">
        <w:t>. T</w:t>
      </w:r>
      <w:r w:rsidR="00612A59">
        <w:t>his is a continu</w:t>
      </w:r>
      <w:r w:rsidR="00735FF8">
        <w:t>ed</w:t>
      </w:r>
      <w:r w:rsidR="00612A59">
        <w:t xml:space="preserve"> </w:t>
      </w:r>
      <w:r w:rsidR="00F70765">
        <w:t xml:space="preserve">increasing </w:t>
      </w:r>
      <w:r w:rsidR="00612A59">
        <w:t xml:space="preserve">trend from last </w:t>
      </w:r>
      <w:r>
        <w:t>year when</w:t>
      </w:r>
      <w:r w:rsidR="00612A59">
        <w:t xml:space="preserve"> this was </w:t>
      </w:r>
      <w:r w:rsidR="00E12C99">
        <w:t>79</w:t>
      </w:r>
      <w:r w:rsidR="00612A59">
        <w:t>%</w:t>
      </w:r>
      <w:r w:rsidR="00E12C99">
        <w:t>, and the previous year was 62%</w:t>
      </w:r>
      <w:r w:rsidR="00612A59">
        <w:t xml:space="preserve">. </w:t>
      </w:r>
      <w:r w:rsidR="00336ACB">
        <w:t>Couples’</w:t>
      </w:r>
      <w:r w:rsidR="00612A59">
        <w:t xml:space="preserve"> conversion rate has also increase</w:t>
      </w:r>
      <w:r w:rsidR="00336ACB">
        <w:t>d</w:t>
      </w:r>
      <w:r w:rsidR="00612A59">
        <w:t xml:space="preserve"> to </w:t>
      </w:r>
      <w:r w:rsidR="00E12C99">
        <w:t xml:space="preserve">72% from </w:t>
      </w:r>
      <w:r w:rsidR="00612A59">
        <w:t>6</w:t>
      </w:r>
      <w:r w:rsidR="00E12C99">
        <w:t>7</w:t>
      </w:r>
      <w:r w:rsidR="00612A59">
        <w:t>%</w:t>
      </w:r>
      <w:r w:rsidR="00E12C99">
        <w:t xml:space="preserve"> last year. </w:t>
      </w:r>
      <w:r w:rsidR="00EA1681">
        <w:t xml:space="preserve"> </w:t>
      </w:r>
    </w:p>
    <w:p w14:paraId="38EBF337" w14:textId="12445871" w:rsidR="00E06DA3" w:rsidRDefault="003B0B71" w:rsidP="00EA1681">
      <w:pPr>
        <w:pStyle w:val="BodyText2"/>
        <w:jc w:val="center"/>
      </w:pPr>
      <w:r w:rsidRPr="003B0B71">
        <w:rPr>
          <w:noProof/>
        </w:rPr>
        <w:drawing>
          <wp:inline distT="0" distB="0" distL="0" distR="0" wp14:anchorId="630194E8" wp14:editId="61315EB8">
            <wp:extent cx="5029200" cy="1822310"/>
            <wp:effectExtent l="0" t="0" r="0" b="6985"/>
            <wp:docPr id="95049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98584" name=""/>
                    <pic:cNvPicPr/>
                  </pic:nvPicPr>
                  <pic:blipFill>
                    <a:blip r:embed="rId49"/>
                    <a:stretch>
                      <a:fillRect/>
                    </a:stretch>
                  </pic:blipFill>
                  <pic:spPr>
                    <a:xfrm>
                      <a:off x="0" y="0"/>
                      <a:ext cx="5034658" cy="1824288"/>
                    </a:xfrm>
                    <a:prstGeom prst="rect">
                      <a:avLst/>
                    </a:prstGeom>
                  </pic:spPr>
                </pic:pic>
              </a:graphicData>
            </a:graphic>
          </wp:inline>
        </w:drawing>
      </w:r>
    </w:p>
    <w:p w14:paraId="4426D404" w14:textId="5BC31749" w:rsidR="00634265" w:rsidRDefault="00634265" w:rsidP="00634265">
      <w:pPr>
        <w:pStyle w:val="Heading2"/>
      </w:pPr>
      <w:bookmarkStart w:id="22" w:name="_Toc167963393"/>
      <w:bookmarkStart w:id="23" w:name="_Hlk165551156"/>
      <w:bookmarkStart w:id="24" w:name="_Hlk167201502"/>
      <w:r w:rsidRPr="00634265">
        <w:t>Successful Applications by Reason</w:t>
      </w:r>
      <w:bookmarkEnd w:id="22"/>
    </w:p>
    <w:bookmarkEnd w:id="23"/>
    <w:p w14:paraId="6C036320" w14:textId="209F3703" w:rsidR="00421E3F" w:rsidRDefault="00421E3F" w:rsidP="004D4A06">
      <w:pPr>
        <w:pStyle w:val="BodyText2"/>
        <w:jc w:val="both"/>
      </w:pPr>
      <w:r>
        <w:t xml:space="preserve">As discussed earlier in the report, the ‘Cost of Living’ reason is now the primary reason for all applications, </w:t>
      </w:r>
      <w:r w:rsidR="00A917BF">
        <w:t>and</w:t>
      </w:r>
      <w:r>
        <w:t xml:space="preserve"> for successful applications where it has been used by 74.5% of individuals. This is an increase from last year when this accounted for 36% of those successful. However, the reason was only introduced part way through 2023/24 financial year.</w:t>
      </w:r>
    </w:p>
    <w:p w14:paraId="646A7C7B" w14:textId="77777777" w:rsidR="00A917BF" w:rsidRDefault="00421E3F" w:rsidP="005D1379">
      <w:pPr>
        <w:pStyle w:val="BodyText2"/>
        <w:spacing w:after="0"/>
        <w:jc w:val="both"/>
      </w:pPr>
      <w:r>
        <w:t xml:space="preserve">Therefore, all other reasons have decreased compared to last year due to the </w:t>
      </w:r>
      <w:r w:rsidR="00A917BF">
        <w:t>additional</w:t>
      </w:r>
      <w:r>
        <w:t xml:space="preserve"> and more specific use of ‘Cost of Living’</w:t>
      </w:r>
      <w:r w:rsidR="00A917BF">
        <w:t>:</w:t>
      </w:r>
      <w:r>
        <w:t xml:space="preserve"> </w:t>
      </w:r>
    </w:p>
    <w:p w14:paraId="1B60156C" w14:textId="5AF78307" w:rsidR="001A362D" w:rsidRPr="00A917BF" w:rsidRDefault="00851E89" w:rsidP="005D1379">
      <w:pPr>
        <w:pStyle w:val="BodyText2"/>
        <w:numPr>
          <w:ilvl w:val="0"/>
          <w:numId w:val="29"/>
        </w:numPr>
        <w:spacing w:after="0"/>
        <w:ind w:left="714" w:hanging="357"/>
        <w:jc w:val="both"/>
      </w:pPr>
      <w:r w:rsidRPr="00A917BF">
        <w:t xml:space="preserve">‘Exceptional pressure’ </w:t>
      </w:r>
      <w:r w:rsidR="00421E3F" w:rsidRPr="00A917BF">
        <w:t xml:space="preserve">now </w:t>
      </w:r>
      <w:r w:rsidRPr="00A917BF">
        <w:t>account</w:t>
      </w:r>
      <w:r w:rsidR="004D4A06" w:rsidRPr="00A917BF">
        <w:t>s</w:t>
      </w:r>
      <w:r w:rsidRPr="00A917BF">
        <w:t xml:space="preserve"> for </w:t>
      </w:r>
      <w:r w:rsidR="00421E3F" w:rsidRPr="00A917BF">
        <w:t xml:space="preserve">22.6% compared to last year’s </w:t>
      </w:r>
      <w:r w:rsidR="004D4A06" w:rsidRPr="00A917BF">
        <w:t>36.9</w:t>
      </w:r>
      <w:r w:rsidRPr="00A917BF">
        <w:t>%</w:t>
      </w:r>
      <w:r w:rsidR="00421E3F" w:rsidRPr="00A917BF">
        <w:t>.</w:t>
      </w:r>
    </w:p>
    <w:p w14:paraId="6A0D479B" w14:textId="73BEDF89" w:rsidR="00A917BF" w:rsidRPr="00A917BF" w:rsidRDefault="00851E89" w:rsidP="005D1379">
      <w:pPr>
        <w:pStyle w:val="BodyText2"/>
        <w:numPr>
          <w:ilvl w:val="0"/>
          <w:numId w:val="29"/>
        </w:numPr>
        <w:spacing w:after="0"/>
        <w:ind w:left="714" w:hanging="357"/>
        <w:jc w:val="both"/>
      </w:pPr>
      <w:r w:rsidRPr="00A917BF">
        <w:t>‘</w:t>
      </w:r>
      <w:r w:rsidR="004D4A06" w:rsidRPr="00A917BF">
        <w:t>J</w:t>
      </w:r>
      <w:r w:rsidRPr="00A917BF">
        <w:t xml:space="preserve">ust about managing exceptional award’ </w:t>
      </w:r>
      <w:r w:rsidR="004D4A06" w:rsidRPr="00A917BF">
        <w:t>(JAM)</w:t>
      </w:r>
      <w:r w:rsidR="00A917BF" w:rsidRPr="00A917BF">
        <w:t xml:space="preserve"> has been used for only 1% of this year’s successful applications. Thins was 24% last year</w:t>
      </w:r>
      <w:r w:rsidR="004D4A06" w:rsidRPr="00A917BF">
        <w:t xml:space="preserve">. </w:t>
      </w:r>
    </w:p>
    <w:p w14:paraId="7C809C2E" w14:textId="1A8037B4" w:rsidR="00634265" w:rsidRDefault="004D4A06" w:rsidP="005D1379">
      <w:pPr>
        <w:pStyle w:val="BodyText2"/>
        <w:numPr>
          <w:ilvl w:val="0"/>
          <w:numId w:val="29"/>
        </w:numPr>
        <w:spacing w:after="0"/>
        <w:ind w:left="714" w:hanging="357"/>
        <w:jc w:val="both"/>
      </w:pPr>
      <w:r w:rsidRPr="00A917BF">
        <w:t xml:space="preserve">Other reasons are very minimal; </w:t>
      </w:r>
      <w:r w:rsidR="00A917BF" w:rsidRPr="00A917BF">
        <w:t xml:space="preserve">all fewer than </w:t>
      </w:r>
      <w:r w:rsidRPr="00A917BF">
        <w:t>1% this year</w:t>
      </w:r>
      <w:r w:rsidR="001A362D" w:rsidRPr="00A917BF">
        <w:t>.</w:t>
      </w:r>
      <w:r w:rsidR="00851E89" w:rsidRPr="00851E89">
        <w:t xml:space="preserve"> </w:t>
      </w:r>
    </w:p>
    <w:p w14:paraId="776FD59D" w14:textId="77777777" w:rsidR="00A917BF" w:rsidRDefault="00A917BF" w:rsidP="00A917BF">
      <w:pPr>
        <w:pStyle w:val="BodyText2"/>
        <w:spacing w:after="0"/>
        <w:ind w:left="714"/>
        <w:jc w:val="both"/>
      </w:pPr>
    </w:p>
    <w:p w14:paraId="4720C075" w14:textId="24F69D58" w:rsidR="000B76EE" w:rsidRDefault="00421E3F" w:rsidP="000B76EE">
      <w:pPr>
        <w:pStyle w:val="BodyText2"/>
        <w:jc w:val="center"/>
      </w:pPr>
      <w:r w:rsidRPr="00421E3F">
        <w:rPr>
          <w:noProof/>
        </w:rPr>
        <w:lastRenderedPageBreak/>
        <w:drawing>
          <wp:inline distT="0" distB="0" distL="0" distR="0" wp14:anchorId="73F9A8F2" wp14:editId="45289767">
            <wp:extent cx="4927600" cy="2482777"/>
            <wp:effectExtent l="0" t="0" r="6350" b="0"/>
            <wp:docPr id="737035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31229" cy="2484605"/>
                    </a:xfrm>
                    <a:prstGeom prst="rect">
                      <a:avLst/>
                    </a:prstGeom>
                    <a:noFill/>
                    <a:ln>
                      <a:noFill/>
                    </a:ln>
                  </pic:spPr>
                </pic:pic>
              </a:graphicData>
            </a:graphic>
          </wp:inline>
        </w:drawing>
      </w:r>
    </w:p>
    <w:bookmarkEnd w:id="24"/>
    <w:p w14:paraId="69B0CB52" w14:textId="3446EBA4" w:rsidR="003F4092" w:rsidRDefault="001A362D" w:rsidP="006853F0">
      <w:pPr>
        <w:pStyle w:val="BodyText2"/>
        <w:jc w:val="both"/>
      </w:pPr>
      <w:r>
        <w:t>The reasons being used are reflective of the current financial crisis that residents of Essex are finding themselves in.</w:t>
      </w:r>
      <w:r w:rsidR="005D1379">
        <w:t xml:space="preserve"> The following graph shows that the ‘Cost of Living’ reason has been consistently highest throughout the 2024/25 year.</w:t>
      </w:r>
    </w:p>
    <w:p w14:paraId="6CD9BAEC" w14:textId="0640017D" w:rsidR="005D1379" w:rsidRDefault="005D1379" w:rsidP="00943944">
      <w:pPr>
        <w:pStyle w:val="BodyText2"/>
        <w:jc w:val="both"/>
        <w:rPr>
          <w:i/>
          <w:iCs/>
          <w:sz w:val="20"/>
          <w:szCs w:val="18"/>
        </w:rPr>
      </w:pPr>
      <w:r w:rsidRPr="005D1379">
        <w:rPr>
          <w:i/>
          <w:iCs/>
          <w:noProof/>
          <w:sz w:val="20"/>
          <w:szCs w:val="18"/>
        </w:rPr>
        <w:drawing>
          <wp:inline distT="0" distB="0" distL="0" distR="0" wp14:anchorId="7897D70D" wp14:editId="75DD6495">
            <wp:extent cx="5770880" cy="2027555"/>
            <wp:effectExtent l="0" t="0" r="1270" b="0"/>
            <wp:docPr id="1782596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96472" name=""/>
                    <pic:cNvPicPr/>
                  </pic:nvPicPr>
                  <pic:blipFill>
                    <a:blip r:embed="rId51"/>
                    <a:stretch>
                      <a:fillRect/>
                    </a:stretch>
                  </pic:blipFill>
                  <pic:spPr>
                    <a:xfrm>
                      <a:off x="0" y="0"/>
                      <a:ext cx="5770880" cy="2027555"/>
                    </a:xfrm>
                    <a:prstGeom prst="rect">
                      <a:avLst/>
                    </a:prstGeom>
                  </pic:spPr>
                </pic:pic>
              </a:graphicData>
            </a:graphic>
          </wp:inline>
        </w:drawing>
      </w:r>
    </w:p>
    <w:p w14:paraId="5D4ACDD4" w14:textId="3C72414D" w:rsidR="003B5107" w:rsidRPr="003B5107" w:rsidRDefault="003B5107" w:rsidP="00943944">
      <w:pPr>
        <w:pStyle w:val="BodyText2"/>
        <w:jc w:val="both"/>
        <w:rPr>
          <w:i/>
          <w:iCs/>
          <w:sz w:val="20"/>
          <w:szCs w:val="18"/>
        </w:rPr>
      </w:pPr>
      <w:r w:rsidRPr="003B5107">
        <w:rPr>
          <w:i/>
          <w:iCs/>
          <w:sz w:val="20"/>
          <w:szCs w:val="18"/>
        </w:rPr>
        <w:t xml:space="preserve">Please note: Categorisation of applicants does not reflect individual </w:t>
      </w:r>
      <w:r w:rsidR="005D1379" w:rsidRPr="003B5107">
        <w:rPr>
          <w:i/>
          <w:iCs/>
          <w:sz w:val="20"/>
          <w:szCs w:val="18"/>
        </w:rPr>
        <w:t>circumstances,</w:t>
      </w:r>
      <w:r w:rsidRPr="003B5107">
        <w:rPr>
          <w:i/>
          <w:iCs/>
          <w:sz w:val="20"/>
          <w:szCs w:val="18"/>
        </w:rPr>
        <w:t xml:space="preserve"> and each applicant will have their own personal story. For example, someone leaving an abusive relationship could opt to select ‘resettlement in the community</w:t>
      </w:r>
      <w:r w:rsidR="00E231BF" w:rsidRPr="003B5107">
        <w:rPr>
          <w:i/>
          <w:iCs/>
          <w:sz w:val="20"/>
          <w:szCs w:val="18"/>
        </w:rPr>
        <w:t>,’</w:t>
      </w:r>
      <w:r w:rsidRPr="003B5107">
        <w:rPr>
          <w:i/>
          <w:iCs/>
          <w:sz w:val="20"/>
          <w:szCs w:val="18"/>
        </w:rPr>
        <w:t xml:space="preserve"> ‘leaving hostel’ or ‘emergency</w:t>
      </w:r>
      <w:r w:rsidR="00E231BF" w:rsidRPr="003B5107">
        <w:rPr>
          <w:i/>
          <w:iCs/>
          <w:sz w:val="20"/>
          <w:szCs w:val="18"/>
        </w:rPr>
        <w:t>.’</w:t>
      </w:r>
    </w:p>
    <w:p w14:paraId="2DB3072D" w14:textId="77777777" w:rsidR="00C52E9B" w:rsidRDefault="00C52E9B" w:rsidP="00C52E9B">
      <w:pPr>
        <w:pStyle w:val="Heading2"/>
      </w:pPr>
      <w:bookmarkStart w:id="25" w:name="_Toc167963394"/>
      <w:r w:rsidRPr="00634265">
        <w:t>Successful Applications by District and Reason</w:t>
      </w:r>
      <w:bookmarkEnd w:id="25"/>
    </w:p>
    <w:p w14:paraId="0BD1D77A" w14:textId="77777777" w:rsidR="00A92F79" w:rsidRDefault="009655EE" w:rsidP="009655EE">
      <w:pPr>
        <w:pStyle w:val="BodyText2"/>
        <w:jc w:val="both"/>
      </w:pPr>
      <w:r>
        <w:t>Basildon and Tendring districts have continued to hold the highest proportions of all applications and of the successful ones</w:t>
      </w:r>
      <w:r w:rsidR="00F02EAA">
        <w:t>,</w:t>
      </w:r>
      <w:r>
        <w:t xml:space="preserve"> 20%</w:t>
      </w:r>
      <w:r w:rsidR="00A92F79">
        <w:t xml:space="preserve"> of those successful</w:t>
      </w:r>
      <w:r>
        <w:t xml:space="preserve"> are from Basildon and 1</w:t>
      </w:r>
      <w:r w:rsidR="00A92F79">
        <w:t>7</w:t>
      </w:r>
      <w:r>
        <w:t>% from Tendring</w:t>
      </w:r>
      <w:r w:rsidR="00E231BF">
        <w:t>.</w:t>
      </w:r>
    </w:p>
    <w:p w14:paraId="26BC4FBD" w14:textId="18F0AADE" w:rsidR="009655EE" w:rsidRDefault="00A92F79" w:rsidP="009655EE">
      <w:pPr>
        <w:pStyle w:val="BodyText2"/>
        <w:jc w:val="both"/>
      </w:pPr>
      <w:r>
        <w:t>Across all districts the primary reason is Cost of Living, all seeing between 72% to 76% in this category. All then have around a quarter under the Exceptional Pressure reason.</w:t>
      </w:r>
      <w:r w:rsidR="00E231BF">
        <w:t xml:space="preserve"> </w:t>
      </w:r>
    </w:p>
    <w:p w14:paraId="45BC80C1" w14:textId="7F9CB50E" w:rsidR="00D4714C" w:rsidRDefault="00E743BA" w:rsidP="00943944">
      <w:pPr>
        <w:pStyle w:val="BodyText2"/>
        <w:jc w:val="both"/>
      </w:pPr>
      <w:r w:rsidRPr="00E743BA">
        <w:rPr>
          <w:noProof/>
        </w:rPr>
        <w:lastRenderedPageBreak/>
        <w:drawing>
          <wp:inline distT="0" distB="0" distL="0" distR="0" wp14:anchorId="39DACDED" wp14:editId="09021BA3">
            <wp:extent cx="5770880" cy="2584450"/>
            <wp:effectExtent l="0" t="0" r="1270" b="6350"/>
            <wp:docPr id="1031265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65043" name=""/>
                    <pic:cNvPicPr/>
                  </pic:nvPicPr>
                  <pic:blipFill>
                    <a:blip r:embed="rId52"/>
                    <a:stretch>
                      <a:fillRect/>
                    </a:stretch>
                  </pic:blipFill>
                  <pic:spPr>
                    <a:xfrm>
                      <a:off x="0" y="0"/>
                      <a:ext cx="5770880" cy="2584450"/>
                    </a:xfrm>
                    <a:prstGeom prst="rect">
                      <a:avLst/>
                    </a:prstGeom>
                  </pic:spPr>
                </pic:pic>
              </a:graphicData>
            </a:graphic>
          </wp:inline>
        </w:drawing>
      </w:r>
    </w:p>
    <w:p w14:paraId="3FF3BF11" w14:textId="2CE8FD3C" w:rsidR="00E53674" w:rsidRPr="00E53674" w:rsidRDefault="00E53674" w:rsidP="00E53674">
      <w:pPr>
        <w:pStyle w:val="Heading2"/>
      </w:pPr>
      <w:bookmarkStart w:id="26" w:name="_Toc167963395"/>
      <w:r w:rsidRPr="00E53674">
        <w:t xml:space="preserve">Successful Applications by </w:t>
      </w:r>
      <w:r>
        <w:t>Cohort</w:t>
      </w:r>
      <w:r w:rsidR="00450D0F">
        <w:t>, District</w:t>
      </w:r>
      <w:r>
        <w:t xml:space="preserve"> and </w:t>
      </w:r>
      <w:r w:rsidRPr="00E53674">
        <w:t>Reason</w:t>
      </w:r>
      <w:bookmarkEnd w:id="26"/>
    </w:p>
    <w:p w14:paraId="4D599297" w14:textId="1CAA6254" w:rsidR="003F4092" w:rsidRDefault="00E743BA" w:rsidP="002628C0">
      <w:pPr>
        <w:pStyle w:val="BodyText2"/>
        <w:jc w:val="center"/>
      </w:pPr>
      <w:r>
        <w:rPr>
          <w:noProof/>
        </w:rPr>
        <w:drawing>
          <wp:inline distT="0" distB="0" distL="0" distR="0" wp14:anchorId="364FF779" wp14:editId="469EE7CE">
            <wp:extent cx="5336812" cy="1786003"/>
            <wp:effectExtent l="0" t="0" r="0" b="5080"/>
            <wp:docPr id="14500488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41995" cy="1787737"/>
                    </a:xfrm>
                    <a:prstGeom prst="rect">
                      <a:avLst/>
                    </a:prstGeom>
                    <a:noFill/>
                  </pic:spPr>
                </pic:pic>
              </a:graphicData>
            </a:graphic>
          </wp:inline>
        </w:drawing>
      </w:r>
    </w:p>
    <w:p w14:paraId="42EBE391" w14:textId="2861CAFB" w:rsidR="00EC15BC" w:rsidRDefault="00E743BA" w:rsidP="002628C0">
      <w:pPr>
        <w:pStyle w:val="BodyText2"/>
        <w:jc w:val="center"/>
      </w:pPr>
      <w:r w:rsidRPr="00E743BA">
        <w:rPr>
          <w:noProof/>
        </w:rPr>
        <w:drawing>
          <wp:inline distT="0" distB="0" distL="0" distR="0" wp14:anchorId="0A14896F" wp14:editId="30CFB608">
            <wp:extent cx="4773386" cy="2163991"/>
            <wp:effectExtent l="0" t="0" r="8255" b="8255"/>
            <wp:docPr id="763254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88837" cy="2170996"/>
                    </a:xfrm>
                    <a:prstGeom prst="rect">
                      <a:avLst/>
                    </a:prstGeom>
                    <a:noFill/>
                    <a:ln>
                      <a:noFill/>
                    </a:ln>
                  </pic:spPr>
                </pic:pic>
              </a:graphicData>
            </a:graphic>
          </wp:inline>
        </w:drawing>
      </w:r>
    </w:p>
    <w:p w14:paraId="2E8E2794" w14:textId="75A79016" w:rsidR="003F4092" w:rsidRPr="008F70B8" w:rsidRDefault="003F4092" w:rsidP="00FD1DED">
      <w:pPr>
        <w:pStyle w:val="BodyText2"/>
        <w:jc w:val="both"/>
      </w:pPr>
      <w:r w:rsidRPr="008F70B8">
        <w:t xml:space="preserve">Across all cohorts, </w:t>
      </w:r>
      <w:r w:rsidR="008F70B8" w:rsidRPr="008F70B8">
        <w:t xml:space="preserve">as expected, </w:t>
      </w:r>
      <w:r w:rsidR="00FD1DED" w:rsidRPr="008F70B8">
        <w:t>‘</w:t>
      </w:r>
      <w:r w:rsidR="00C52E9B" w:rsidRPr="008F70B8">
        <w:t>Cost of Living</w:t>
      </w:r>
      <w:r w:rsidR="00FD1DED" w:rsidRPr="008F70B8">
        <w:t>’</w:t>
      </w:r>
      <w:r w:rsidR="00C52E9B" w:rsidRPr="008F70B8">
        <w:t xml:space="preserve"> ha</w:t>
      </w:r>
      <w:r w:rsidR="008F70B8" w:rsidRPr="008F70B8">
        <w:t>s</w:t>
      </w:r>
      <w:r w:rsidR="00C52E9B" w:rsidRPr="008F70B8">
        <w:t xml:space="preserve"> been</w:t>
      </w:r>
      <w:r w:rsidRPr="008F70B8">
        <w:t xml:space="preserve"> the primary reason in successful applications. </w:t>
      </w:r>
      <w:r w:rsidR="00C52E9B" w:rsidRPr="008F70B8">
        <w:t>Lone parents account for around 50% of each of the three m</w:t>
      </w:r>
      <w:r w:rsidR="00D4714C" w:rsidRPr="008F70B8">
        <w:t>ost used</w:t>
      </w:r>
      <w:r w:rsidR="00C52E9B" w:rsidRPr="008F70B8">
        <w:t xml:space="preserve"> reasons. </w:t>
      </w:r>
      <w:r w:rsidR="008F70B8" w:rsidRPr="008F70B8">
        <w:t>This section of the report contains</w:t>
      </w:r>
      <w:r w:rsidR="00C52E9B" w:rsidRPr="008F70B8">
        <w:t xml:space="preserve"> breakdowns for each cohort, and the primary areas of geographic need.</w:t>
      </w:r>
    </w:p>
    <w:p w14:paraId="19FBB265" w14:textId="721A65E2" w:rsidR="007E60E8" w:rsidRDefault="007E60E8" w:rsidP="003B5107">
      <w:pPr>
        <w:pStyle w:val="BodyText2"/>
        <w:jc w:val="both"/>
      </w:pPr>
      <w:r w:rsidRPr="008F70B8">
        <w:t>The following chart shows that the highest proportion of lone pare</w:t>
      </w:r>
      <w:r w:rsidR="003B5107" w:rsidRPr="008F70B8">
        <w:t>nt applicants</w:t>
      </w:r>
      <w:r w:rsidR="008F70B8" w:rsidRPr="008F70B8">
        <w:t xml:space="preserve">, as well as single </w:t>
      </w:r>
      <w:r w:rsidR="00D213A4" w:rsidRPr="008F70B8">
        <w:t>and</w:t>
      </w:r>
      <w:r w:rsidR="008F70B8" w:rsidRPr="008F70B8">
        <w:t xml:space="preserve"> family applicants</w:t>
      </w:r>
      <w:r w:rsidRPr="008F70B8">
        <w:t xml:space="preserve"> are in Basildon</w:t>
      </w:r>
      <w:r w:rsidR="008F70B8" w:rsidRPr="008F70B8">
        <w:t xml:space="preserve">. </w:t>
      </w:r>
      <w:r w:rsidRPr="008F70B8">
        <w:t xml:space="preserve">Tendring has the highest proportion of pensioner and </w:t>
      </w:r>
      <w:r w:rsidR="00F02EAA" w:rsidRPr="008F70B8">
        <w:t xml:space="preserve">couples’ </w:t>
      </w:r>
      <w:r w:rsidR="003B5107" w:rsidRPr="008F70B8">
        <w:t>applications</w:t>
      </w:r>
      <w:r w:rsidRPr="008F70B8">
        <w:t>.</w:t>
      </w:r>
      <w:r w:rsidR="00F02EAA" w:rsidRPr="008F70B8">
        <w:t xml:space="preserve"> </w:t>
      </w:r>
      <w:r w:rsidR="008F70B8" w:rsidRPr="008F70B8">
        <w:t>This is the similar to the trend seen last year.</w:t>
      </w:r>
    </w:p>
    <w:p w14:paraId="58D27788" w14:textId="0F42E37D" w:rsidR="003B5107" w:rsidRDefault="005F51E7" w:rsidP="002628C0">
      <w:pPr>
        <w:pStyle w:val="BodyText2"/>
        <w:jc w:val="center"/>
      </w:pPr>
      <w:r>
        <w:rPr>
          <w:noProof/>
        </w:rPr>
        <w:lastRenderedPageBreak/>
        <w:drawing>
          <wp:inline distT="0" distB="0" distL="0" distR="0" wp14:anchorId="158BF6A4" wp14:editId="0448C984">
            <wp:extent cx="6683375" cy="1979202"/>
            <wp:effectExtent l="0" t="0" r="3175" b="2540"/>
            <wp:docPr id="67676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88759" cy="1980796"/>
                    </a:xfrm>
                    <a:prstGeom prst="rect">
                      <a:avLst/>
                    </a:prstGeom>
                    <a:noFill/>
                  </pic:spPr>
                </pic:pic>
              </a:graphicData>
            </a:graphic>
          </wp:inline>
        </w:drawing>
      </w:r>
    </w:p>
    <w:p w14:paraId="4DC5B7E5" w14:textId="38676B4E" w:rsidR="003B5107" w:rsidRDefault="003B5107" w:rsidP="00763929">
      <w:pPr>
        <w:pStyle w:val="Heading2"/>
      </w:pPr>
      <w:bookmarkStart w:id="27" w:name="_Toc167963396"/>
      <w:r>
        <w:t>Lone Parents</w:t>
      </w:r>
      <w:bookmarkEnd w:id="27"/>
    </w:p>
    <w:p w14:paraId="6C48E443" w14:textId="34DDA895" w:rsidR="00FD1DED" w:rsidRPr="00FD1DED" w:rsidRDefault="00F420B9" w:rsidP="00D4714C">
      <w:pPr>
        <w:pStyle w:val="BodyText2"/>
        <w:jc w:val="center"/>
      </w:pPr>
      <w:r w:rsidRPr="00F420B9">
        <w:rPr>
          <w:noProof/>
        </w:rPr>
        <w:drawing>
          <wp:inline distT="0" distB="0" distL="0" distR="0" wp14:anchorId="36991A06" wp14:editId="1F4A87C8">
            <wp:extent cx="5770880" cy="1523365"/>
            <wp:effectExtent l="0" t="0" r="1270" b="635"/>
            <wp:docPr id="981977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77615" name=""/>
                    <pic:cNvPicPr/>
                  </pic:nvPicPr>
                  <pic:blipFill>
                    <a:blip r:embed="rId56"/>
                    <a:stretch>
                      <a:fillRect/>
                    </a:stretch>
                  </pic:blipFill>
                  <pic:spPr>
                    <a:xfrm>
                      <a:off x="0" y="0"/>
                      <a:ext cx="5770880" cy="1523365"/>
                    </a:xfrm>
                    <a:prstGeom prst="rect">
                      <a:avLst/>
                    </a:prstGeom>
                  </pic:spPr>
                </pic:pic>
              </a:graphicData>
            </a:graphic>
          </wp:inline>
        </w:drawing>
      </w:r>
    </w:p>
    <w:p w14:paraId="57CF63B0" w14:textId="19825BFA" w:rsidR="00A86B61" w:rsidRDefault="00A86B61" w:rsidP="00F052B9">
      <w:pPr>
        <w:pStyle w:val="BodyText2"/>
        <w:jc w:val="both"/>
      </w:pPr>
      <w:r w:rsidRPr="005D1A86">
        <w:t>2</w:t>
      </w:r>
      <w:r w:rsidR="005D1A86" w:rsidRPr="005D1A86">
        <w:t>1</w:t>
      </w:r>
      <w:r w:rsidRPr="005D1A86">
        <w:t xml:space="preserve">% </w:t>
      </w:r>
      <w:r w:rsidR="007470F0" w:rsidRPr="005D1A86">
        <w:t>(2</w:t>
      </w:r>
      <w:r w:rsidR="00D4714C" w:rsidRPr="005D1A86">
        <w:t>,</w:t>
      </w:r>
      <w:r w:rsidR="005D1A86" w:rsidRPr="005D1A86">
        <w:t>739</w:t>
      </w:r>
      <w:r w:rsidR="007470F0" w:rsidRPr="005D1A86">
        <w:t xml:space="preserve">) </w:t>
      </w:r>
      <w:r w:rsidRPr="005D1A86">
        <w:t>of all lone parent applicants are in Basildon</w:t>
      </w:r>
      <w:r w:rsidR="007470F0" w:rsidRPr="005D1A86">
        <w:t>, 1</w:t>
      </w:r>
      <w:r w:rsidR="005D1A86" w:rsidRPr="005D1A86">
        <w:t>6</w:t>
      </w:r>
      <w:r w:rsidR="007470F0" w:rsidRPr="005D1A86">
        <w:t>% (</w:t>
      </w:r>
      <w:r w:rsidR="005D1A86" w:rsidRPr="005D1A86">
        <w:t>2</w:t>
      </w:r>
      <w:r w:rsidR="00D4714C" w:rsidRPr="005D1A86">
        <w:t>,</w:t>
      </w:r>
      <w:r w:rsidR="005D1A86" w:rsidRPr="005D1A86">
        <w:t>125</w:t>
      </w:r>
      <w:r w:rsidR="007470F0" w:rsidRPr="005D1A86">
        <w:t>) in Tendring</w:t>
      </w:r>
      <w:r w:rsidRPr="005D1A86">
        <w:t xml:space="preserve">. </w:t>
      </w:r>
      <w:r w:rsidR="00FD1DED" w:rsidRPr="005D1A86">
        <w:t xml:space="preserve">Numbers of successful applications for lone parents were stable for </w:t>
      </w:r>
      <w:r w:rsidR="005D1A86" w:rsidRPr="005D1A86">
        <w:t xml:space="preserve">most </w:t>
      </w:r>
      <w:r w:rsidR="00FD1DED" w:rsidRPr="005D1A86">
        <w:t xml:space="preserve">of the year, </w:t>
      </w:r>
      <w:r w:rsidR="005D1A86" w:rsidRPr="005D1A86">
        <w:t xml:space="preserve">with </w:t>
      </w:r>
      <w:r w:rsidR="00FD1DED" w:rsidRPr="005D1A86">
        <w:t xml:space="preserve">peaks in </w:t>
      </w:r>
      <w:r w:rsidR="005D1A86" w:rsidRPr="005D1A86">
        <w:t xml:space="preserve">October and </w:t>
      </w:r>
      <w:r w:rsidR="00FD1DED" w:rsidRPr="005D1A86">
        <w:t>November</w:t>
      </w:r>
      <w:r w:rsidR="005D1A86" w:rsidRPr="005D1A86">
        <w:t xml:space="preserve"> (partly due to pausing of process in September)</w:t>
      </w:r>
      <w:r w:rsidR="00FD1DED" w:rsidRPr="005D1A86">
        <w:t>.</w:t>
      </w:r>
      <w:r w:rsidR="005D1A86" w:rsidRPr="005D1A86">
        <w:t xml:space="preserve"> On average, there have been 1,089 per month over the year.</w:t>
      </w:r>
      <w:r w:rsidR="00FD1DED" w:rsidRPr="005D1A86">
        <w:t xml:space="preserve"> </w:t>
      </w:r>
    </w:p>
    <w:p w14:paraId="15A7BA34" w14:textId="33D50D45" w:rsidR="00FD1DED" w:rsidRDefault="00CE0D9E" w:rsidP="00F052B9">
      <w:pPr>
        <w:pStyle w:val="BodyText2"/>
        <w:jc w:val="both"/>
      </w:pPr>
      <w:r w:rsidRPr="00CE0D9E">
        <w:rPr>
          <w:noProof/>
        </w:rPr>
        <w:drawing>
          <wp:inline distT="0" distB="0" distL="0" distR="0" wp14:anchorId="0F6AE976" wp14:editId="03F490E5">
            <wp:extent cx="5770880" cy="1076960"/>
            <wp:effectExtent l="0" t="0" r="1270" b="8890"/>
            <wp:docPr id="1433273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73747" name=""/>
                    <pic:cNvPicPr/>
                  </pic:nvPicPr>
                  <pic:blipFill>
                    <a:blip r:embed="rId57"/>
                    <a:stretch>
                      <a:fillRect/>
                    </a:stretch>
                  </pic:blipFill>
                  <pic:spPr>
                    <a:xfrm>
                      <a:off x="0" y="0"/>
                      <a:ext cx="5770880" cy="1076960"/>
                    </a:xfrm>
                    <a:prstGeom prst="rect">
                      <a:avLst/>
                    </a:prstGeom>
                  </pic:spPr>
                </pic:pic>
              </a:graphicData>
            </a:graphic>
          </wp:inline>
        </w:drawing>
      </w:r>
    </w:p>
    <w:p w14:paraId="67418030" w14:textId="2931F348" w:rsidR="002628C0" w:rsidRDefault="005F36EA" w:rsidP="00F052B9">
      <w:pPr>
        <w:pStyle w:val="BodyText2"/>
        <w:jc w:val="both"/>
      </w:pPr>
      <w:r w:rsidRPr="00CE0D9E">
        <w:t xml:space="preserve">The top ten wards remain the same as last year for Lone Parents. </w:t>
      </w:r>
      <w:r w:rsidR="00FD1DED" w:rsidRPr="00CE0D9E">
        <w:t xml:space="preserve">Seven are in Basildon areas; the highest number in </w:t>
      </w:r>
      <w:r w:rsidR="00FD1DED" w:rsidRPr="00CE0D9E">
        <w:rPr>
          <w:b/>
          <w:bCs/>
        </w:rPr>
        <w:t>Lee Chapel North</w:t>
      </w:r>
      <w:r w:rsidR="00FD1DED" w:rsidRPr="00CE0D9E">
        <w:t xml:space="preserve"> and </w:t>
      </w:r>
      <w:r w:rsidR="00FD1DED" w:rsidRPr="00D213A4">
        <w:rPr>
          <w:b/>
          <w:bCs/>
        </w:rPr>
        <w:t>Fryerns</w:t>
      </w:r>
      <w:r w:rsidRPr="00CE0D9E">
        <w:t xml:space="preserve"> areas</w:t>
      </w:r>
      <w:r w:rsidR="00FD1DED" w:rsidRPr="00CE0D9E">
        <w:t xml:space="preserve">. Colchester </w:t>
      </w:r>
      <w:r w:rsidR="00FD1DED" w:rsidRPr="00D213A4">
        <w:rPr>
          <w:b/>
          <w:bCs/>
        </w:rPr>
        <w:t>Greenstead</w:t>
      </w:r>
      <w:r w:rsidR="00FD1DED" w:rsidRPr="00CE0D9E">
        <w:t xml:space="preserve"> ward is third highest</w:t>
      </w:r>
      <w:r w:rsidRPr="00CE0D9E">
        <w:t xml:space="preserve"> (same as last year)</w:t>
      </w:r>
      <w:r w:rsidR="00FD1DED" w:rsidRPr="00CE0D9E">
        <w:t xml:space="preserve">. There are two Tendring wards; </w:t>
      </w:r>
      <w:r w:rsidR="00FD1DED" w:rsidRPr="00D213A4">
        <w:rPr>
          <w:b/>
          <w:bCs/>
        </w:rPr>
        <w:t xml:space="preserve">Bluehouse </w:t>
      </w:r>
      <w:r w:rsidR="00FD1DED" w:rsidRPr="00CE0D9E">
        <w:t xml:space="preserve">and </w:t>
      </w:r>
      <w:r w:rsidR="00FD1DED" w:rsidRPr="00D213A4">
        <w:rPr>
          <w:b/>
          <w:bCs/>
        </w:rPr>
        <w:t>Coppins</w:t>
      </w:r>
      <w:r w:rsidR="00FD1DED" w:rsidRPr="00CE0D9E">
        <w:t xml:space="preserve">. In </w:t>
      </w:r>
      <w:r w:rsidRPr="00CE0D9E">
        <w:t>all</w:t>
      </w:r>
      <w:r w:rsidR="00FD1DED" w:rsidRPr="00CE0D9E">
        <w:t xml:space="preserve"> the ten wards, C</w:t>
      </w:r>
      <w:r w:rsidR="00D4714C" w:rsidRPr="00CE0D9E">
        <w:t>ost of living</w:t>
      </w:r>
      <w:r w:rsidR="00FD1DED" w:rsidRPr="00CE0D9E">
        <w:t xml:space="preserve"> is the highest reason</w:t>
      </w:r>
      <w:r w:rsidRPr="00CE0D9E">
        <w:t>.</w:t>
      </w:r>
    </w:p>
    <w:p w14:paraId="0ED9DE77" w14:textId="58FD1844" w:rsidR="003B5107" w:rsidRDefault="00425078" w:rsidP="003F4092">
      <w:pPr>
        <w:pStyle w:val="BodyText2"/>
      </w:pPr>
      <w:r w:rsidRPr="00425078">
        <w:rPr>
          <w:noProof/>
        </w:rPr>
        <w:lastRenderedPageBreak/>
        <w:drawing>
          <wp:inline distT="0" distB="0" distL="0" distR="0" wp14:anchorId="0098BC1A" wp14:editId="28B6C60F">
            <wp:extent cx="1847168" cy="1956162"/>
            <wp:effectExtent l="0" t="0" r="1270" b="6350"/>
            <wp:docPr id="382453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53784" name=""/>
                    <pic:cNvPicPr/>
                  </pic:nvPicPr>
                  <pic:blipFill>
                    <a:blip r:embed="rId58"/>
                    <a:stretch>
                      <a:fillRect/>
                    </a:stretch>
                  </pic:blipFill>
                  <pic:spPr>
                    <a:xfrm>
                      <a:off x="0" y="0"/>
                      <a:ext cx="1851513" cy="1960764"/>
                    </a:xfrm>
                    <a:prstGeom prst="rect">
                      <a:avLst/>
                    </a:prstGeom>
                  </pic:spPr>
                </pic:pic>
              </a:graphicData>
            </a:graphic>
          </wp:inline>
        </w:drawing>
      </w:r>
      <w:r w:rsidR="00373332">
        <w:t xml:space="preserve"> </w:t>
      </w:r>
      <w:r w:rsidR="00BD7342" w:rsidRPr="00BD7342">
        <w:rPr>
          <w:noProof/>
        </w:rPr>
        <w:drawing>
          <wp:inline distT="0" distB="0" distL="0" distR="0" wp14:anchorId="61157CB0" wp14:editId="03B37A14">
            <wp:extent cx="2984965" cy="1603059"/>
            <wp:effectExtent l="0" t="0" r="6350" b="0"/>
            <wp:docPr id="344766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98479" cy="1610316"/>
                    </a:xfrm>
                    <a:prstGeom prst="rect">
                      <a:avLst/>
                    </a:prstGeom>
                    <a:noFill/>
                    <a:ln>
                      <a:noFill/>
                    </a:ln>
                  </pic:spPr>
                </pic:pic>
              </a:graphicData>
            </a:graphic>
          </wp:inline>
        </w:drawing>
      </w:r>
    </w:p>
    <w:p w14:paraId="5F991F1D" w14:textId="0149CC0B" w:rsidR="000C5052" w:rsidRDefault="000C5052" w:rsidP="00D90A16">
      <w:pPr>
        <w:pStyle w:val="BodyText2"/>
        <w:spacing w:after="0"/>
      </w:pPr>
      <w:r>
        <w:t>Demographics</w:t>
      </w:r>
      <w:r w:rsidR="00D90A16">
        <w:t xml:space="preserve">: </w:t>
      </w:r>
      <w:r>
        <w:t>94% (1</w:t>
      </w:r>
      <w:r w:rsidR="00310994">
        <w:t>2</w:t>
      </w:r>
      <w:r>
        <w:t>,</w:t>
      </w:r>
      <w:r w:rsidR="00310994">
        <w:t>325</w:t>
      </w:r>
      <w:r>
        <w:t>) of the lone parent successful applicants are female.</w:t>
      </w:r>
      <w:r w:rsidRPr="000C5052">
        <w:t xml:space="preserve"> </w:t>
      </w:r>
      <w:r w:rsidR="00310994">
        <w:t xml:space="preserve">Almost half of all </w:t>
      </w:r>
      <w:r w:rsidRPr="000C5052">
        <w:t>lone parents are aged in their thirties; 46% (</w:t>
      </w:r>
      <w:r w:rsidR="00437C41">
        <w:t>5,</w:t>
      </w:r>
      <w:r w:rsidR="00310994">
        <w:t>985</w:t>
      </w:r>
      <w:r w:rsidRPr="000C5052">
        <w:t>)</w:t>
      </w:r>
      <w:r>
        <w:t xml:space="preserve">. </w:t>
      </w:r>
      <w:r w:rsidR="006962E8">
        <w:t xml:space="preserve">There are </w:t>
      </w:r>
      <w:r w:rsidR="00F0083C">
        <w:t>2</w:t>
      </w:r>
      <w:r w:rsidR="00310994">
        <w:t>5</w:t>
      </w:r>
      <w:r w:rsidR="00F0083C">
        <w:t>% (3,</w:t>
      </w:r>
      <w:r w:rsidR="00310994">
        <w:t>222</w:t>
      </w:r>
      <w:r w:rsidR="00F0083C">
        <w:t xml:space="preserve">) in their twenties, </w:t>
      </w:r>
      <w:r w:rsidR="006962E8">
        <w:t xml:space="preserve">and </w:t>
      </w:r>
      <w:r w:rsidR="00F0083C">
        <w:t>2</w:t>
      </w:r>
      <w:r w:rsidR="00310994">
        <w:t>3</w:t>
      </w:r>
      <w:r w:rsidR="00F0083C">
        <w:t xml:space="preserve">% in their </w:t>
      </w:r>
      <w:r w:rsidR="006962E8">
        <w:t>forties</w:t>
      </w:r>
      <w:r w:rsidR="00F0083C">
        <w:t xml:space="preserve"> (2,</w:t>
      </w:r>
      <w:r w:rsidR="00310994">
        <w:t>981</w:t>
      </w:r>
      <w:r w:rsidR="00F0083C">
        <w:t>)</w:t>
      </w:r>
      <w:r w:rsidR="00310994">
        <w:t>. Proportionately almost identical to last year.</w:t>
      </w:r>
    </w:p>
    <w:p w14:paraId="2AAC5C10" w14:textId="79C38197" w:rsidR="000C5052" w:rsidRPr="00310994" w:rsidRDefault="000C5052" w:rsidP="00D90A16">
      <w:pPr>
        <w:pStyle w:val="BodyText2"/>
        <w:numPr>
          <w:ilvl w:val="0"/>
          <w:numId w:val="24"/>
        </w:numPr>
        <w:spacing w:after="0"/>
        <w:rPr>
          <w:i/>
          <w:iCs/>
          <w:sz w:val="22"/>
          <w:szCs w:val="20"/>
        </w:rPr>
      </w:pPr>
      <w:r w:rsidRPr="00310994">
        <w:rPr>
          <w:i/>
          <w:iCs/>
          <w:sz w:val="22"/>
          <w:szCs w:val="20"/>
        </w:rPr>
        <w:t xml:space="preserve">In unsuccessful </w:t>
      </w:r>
      <w:r w:rsidR="001404AD" w:rsidRPr="00310994">
        <w:rPr>
          <w:i/>
          <w:iCs/>
          <w:sz w:val="22"/>
          <w:szCs w:val="20"/>
        </w:rPr>
        <w:t xml:space="preserve">lone parent </w:t>
      </w:r>
      <w:r w:rsidRPr="00310994">
        <w:rPr>
          <w:i/>
          <w:iCs/>
          <w:sz w:val="22"/>
          <w:szCs w:val="20"/>
        </w:rPr>
        <w:t>applications, the same proportions are seen for gender</w:t>
      </w:r>
      <w:r w:rsidR="00F0083C" w:rsidRPr="00310994">
        <w:rPr>
          <w:i/>
          <w:iCs/>
          <w:sz w:val="22"/>
          <w:szCs w:val="20"/>
        </w:rPr>
        <w:t>, and very similar for age groups.</w:t>
      </w:r>
      <w:r w:rsidR="00310994">
        <w:rPr>
          <w:i/>
          <w:iCs/>
          <w:sz w:val="22"/>
          <w:szCs w:val="20"/>
        </w:rPr>
        <w:t xml:space="preserve"> </w:t>
      </w:r>
    </w:p>
    <w:p w14:paraId="3AD473F2" w14:textId="50923F4A" w:rsidR="00437C41" w:rsidRDefault="004903FE" w:rsidP="001404AD">
      <w:pPr>
        <w:pStyle w:val="BodyText2"/>
        <w:spacing w:after="120"/>
        <w:jc w:val="center"/>
      </w:pPr>
      <w:r>
        <w:rPr>
          <w:noProof/>
        </w:rPr>
        <w:drawing>
          <wp:inline distT="0" distB="0" distL="0" distR="0" wp14:anchorId="36DB9249" wp14:editId="33C16401">
            <wp:extent cx="5809252" cy="1835635"/>
            <wp:effectExtent l="0" t="0" r="1270" b="0"/>
            <wp:docPr id="106729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9891" cy="1838997"/>
                    </a:xfrm>
                    <a:prstGeom prst="rect">
                      <a:avLst/>
                    </a:prstGeom>
                    <a:noFill/>
                  </pic:spPr>
                </pic:pic>
              </a:graphicData>
            </a:graphic>
          </wp:inline>
        </w:drawing>
      </w:r>
    </w:p>
    <w:p w14:paraId="206D728D" w14:textId="43F3A5F6" w:rsidR="003B5107" w:rsidRDefault="003B5107" w:rsidP="00763929">
      <w:pPr>
        <w:pStyle w:val="Heading2"/>
      </w:pPr>
      <w:bookmarkStart w:id="28" w:name="_Toc167963397"/>
      <w:r>
        <w:t>Single Households</w:t>
      </w:r>
      <w:bookmarkEnd w:id="28"/>
    </w:p>
    <w:p w14:paraId="0DC38B42" w14:textId="176F2C38" w:rsidR="00DF4050" w:rsidRDefault="00A31EDF" w:rsidP="00187CFB">
      <w:pPr>
        <w:pStyle w:val="BodyText2"/>
        <w:spacing w:after="0"/>
        <w:jc w:val="center"/>
      </w:pPr>
      <w:r w:rsidRPr="00A31EDF">
        <w:rPr>
          <w:noProof/>
        </w:rPr>
        <w:drawing>
          <wp:inline distT="0" distB="0" distL="0" distR="0" wp14:anchorId="1F00146C" wp14:editId="3FA4B618">
            <wp:extent cx="5770880" cy="1005205"/>
            <wp:effectExtent l="0" t="0" r="1270" b="4445"/>
            <wp:docPr id="774738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38807" name=""/>
                    <pic:cNvPicPr/>
                  </pic:nvPicPr>
                  <pic:blipFill>
                    <a:blip r:embed="rId61"/>
                    <a:stretch>
                      <a:fillRect/>
                    </a:stretch>
                  </pic:blipFill>
                  <pic:spPr>
                    <a:xfrm>
                      <a:off x="0" y="0"/>
                      <a:ext cx="5770880" cy="1005205"/>
                    </a:xfrm>
                    <a:prstGeom prst="rect">
                      <a:avLst/>
                    </a:prstGeom>
                  </pic:spPr>
                </pic:pic>
              </a:graphicData>
            </a:graphic>
          </wp:inline>
        </w:drawing>
      </w:r>
    </w:p>
    <w:p w14:paraId="6B5376C0" w14:textId="2B753FD1" w:rsidR="00DF4050" w:rsidRDefault="00DF4050" w:rsidP="00187CFB">
      <w:pPr>
        <w:pStyle w:val="BodyText2"/>
        <w:spacing w:after="0"/>
        <w:jc w:val="both"/>
      </w:pPr>
      <w:r>
        <w:t xml:space="preserve">Successful applications for single </w:t>
      </w:r>
      <w:r w:rsidR="00D90A16">
        <w:t>households</w:t>
      </w:r>
      <w:r>
        <w:t xml:space="preserve"> are seen slightly more in </w:t>
      </w:r>
      <w:r w:rsidR="00BA4520">
        <w:t>Basildon</w:t>
      </w:r>
      <w:r>
        <w:t>; 2</w:t>
      </w:r>
      <w:r w:rsidR="00BA4520">
        <w:t>0</w:t>
      </w:r>
      <w:r>
        <w:t xml:space="preserve">%, with </w:t>
      </w:r>
      <w:r w:rsidR="00BA4520">
        <w:t>18</w:t>
      </w:r>
      <w:r>
        <w:t xml:space="preserve">% in </w:t>
      </w:r>
      <w:r w:rsidR="00BA4520">
        <w:t>Tendring</w:t>
      </w:r>
      <w:r>
        <w:t xml:space="preserve">. </w:t>
      </w:r>
      <w:r w:rsidR="00BA4520">
        <w:t>They have followed the same pattern as other cohorts, having peaks in applications in October and November. They had on average 658 per month, compared to 1,089 for lone parents.</w:t>
      </w:r>
      <w:r>
        <w:t xml:space="preserve"> </w:t>
      </w:r>
    </w:p>
    <w:p w14:paraId="3174DF27" w14:textId="3EEAE527" w:rsidR="002628C0" w:rsidRDefault="005A0DB5" w:rsidP="001404AD">
      <w:pPr>
        <w:pStyle w:val="BodyText2"/>
        <w:spacing w:after="120"/>
        <w:jc w:val="center"/>
      </w:pPr>
      <w:r w:rsidRPr="005A0DB5">
        <w:rPr>
          <w:noProof/>
        </w:rPr>
        <w:drawing>
          <wp:inline distT="0" distB="0" distL="0" distR="0" wp14:anchorId="5465EE52" wp14:editId="7FF77A0C">
            <wp:extent cx="5770880" cy="1200150"/>
            <wp:effectExtent l="0" t="0" r="1270" b="0"/>
            <wp:docPr id="155986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68857" name=""/>
                    <pic:cNvPicPr/>
                  </pic:nvPicPr>
                  <pic:blipFill>
                    <a:blip r:embed="rId62"/>
                    <a:stretch>
                      <a:fillRect/>
                    </a:stretch>
                  </pic:blipFill>
                  <pic:spPr>
                    <a:xfrm>
                      <a:off x="0" y="0"/>
                      <a:ext cx="5770880" cy="1200150"/>
                    </a:xfrm>
                    <a:prstGeom prst="rect">
                      <a:avLst/>
                    </a:prstGeom>
                  </pic:spPr>
                </pic:pic>
              </a:graphicData>
            </a:graphic>
          </wp:inline>
        </w:drawing>
      </w:r>
    </w:p>
    <w:p w14:paraId="4840A671" w14:textId="225C9830" w:rsidR="002C74A2" w:rsidRDefault="002C74A2" w:rsidP="001404AD">
      <w:pPr>
        <w:pStyle w:val="BodyText2"/>
        <w:spacing w:after="120"/>
        <w:jc w:val="both"/>
      </w:pPr>
      <w:r w:rsidRPr="002C74A2">
        <w:t>S</w:t>
      </w:r>
      <w:r w:rsidR="000F2FFD">
        <w:t>ix</w:t>
      </w:r>
      <w:r w:rsidRPr="002C74A2">
        <w:t xml:space="preserve"> of the top ten wards for </w:t>
      </w:r>
      <w:r w:rsidR="00725445">
        <w:t xml:space="preserve">single </w:t>
      </w:r>
      <w:r w:rsidR="008F699E">
        <w:t xml:space="preserve">person </w:t>
      </w:r>
      <w:r w:rsidRPr="002C74A2">
        <w:t xml:space="preserve">successful applications are in Basildon; the highest number is in </w:t>
      </w:r>
      <w:r w:rsidR="000F2FFD" w:rsidRPr="00D90A16">
        <w:rPr>
          <w:b/>
          <w:bCs/>
        </w:rPr>
        <w:t xml:space="preserve">Pitsea </w:t>
      </w:r>
      <w:r w:rsidRPr="00D90A16">
        <w:rPr>
          <w:b/>
          <w:bCs/>
        </w:rPr>
        <w:t>North</w:t>
      </w:r>
      <w:r w:rsidR="000F2FFD" w:rsidRPr="00D90A16">
        <w:rPr>
          <w:b/>
          <w:bCs/>
        </w:rPr>
        <w:t xml:space="preserve"> West</w:t>
      </w:r>
      <w:r w:rsidRPr="002C74A2">
        <w:t xml:space="preserve">. </w:t>
      </w:r>
      <w:r w:rsidRPr="00D213A4">
        <w:rPr>
          <w:b/>
          <w:bCs/>
        </w:rPr>
        <w:t>Greenstead</w:t>
      </w:r>
      <w:r w:rsidR="008F699E">
        <w:t xml:space="preserve"> in Colchester</w:t>
      </w:r>
      <w:r w:rsidRPr="002C74A2">
        <w:t xml:space="preserve"> is </w:t>
      </w:r>
      <w:r w:rsidR="000F2FFD">
        <w:t>second</w:t>
      </w:r>
      <w:r w:rsidRPr="002C74A2">
        <w:t xml:space="preserve"> highest. T</w:t>
      </w:r>
      <w:r w:rsidR="00E80595">
        <w:t>wo</w:t>
      </w:r>
      <w:r w:rsidRPr="002C74A2">
        <w:t xml:space="preserve"> are Tendring </w:t>
      </w:r>
      <w:r w:rsidRPr="002C74A2">
        <w:lastRenderedPageBreak/>
        <w:t xml:space="preserve">wards; </w:t>
      </w:r>
      <w:r w:rsidR="000F2FFD" w:rsidRPr="00D213A4">
        <w:rPr>
          <w:b/>
          <w:bCs/>
        </w:rPr>
        <w:t>West Clacton &amp; Jaywick</w:t>
      </w:r>
      <w:r w:rsidR="000F2FFD">
        <w:t>,</w:t>
      </w:r>
      <w:r w:rsidR="00E80595">
        <w:t xml:space="preserve"> and </w:t>
      </w:r>
      <w:r w:rsidR="00E80595" w:rsidRPr="00D213A4">
        <w:rPr>
          <w:b/>
          <w:bCs/>
        </w:rPr>
        <w:t>St James</w:t>
      </w:r>
      <w:r w:rsidR="00E80595">
        <w:t>. The wards are very similar to last year, though Colchester has now two wards with Castle being the tenth highest area. Tendring areas of Coppins and Harwich</w:t>
      </w:r>
      <w:r w:rsidR="00D213A4">
        <w:t xml:space="preserve"> </w:t>
      </w:r>
      <w:r w:rsidR="00E80595">
        <w:t>&amp;</w:t>
      </w:r>
      <w:r w:rsidR="00D213A4">
        <w:t xml:space="preserve"> </w:t>
      </w:r>
      <w:r w:rsidR="00E80595">
        <w:t>Kingsway were in the top 10 last year for single households, but not this year.</w:t>
      </w:r>
    </w:p>
    <w:p w14:paraId="37E6EA14" w14:textId="4B408A7B" w:rsidR="00E26161" w:rsidRDefault="00185E16" w:rsidP="00E26161">
      <w:pPr>
        <w:pStyle w:val="BodyText2"/>
      </w:pPr>
      <w:r>
        <w:rPr>
          <w:noProof/>
        </w:rPr>
        <w:drawing>
          <wp:inline distT="0" distB="0" distL="0" distR="0" wp14:anchorId="5F1A8FFE" wp14:editId="29A403F1">
            <wp:extent cx="2324100" cy="2072640"/>
            <wp:effectExtent l="0" t="0" r="0" b="3810"/>
            <wp:docPr id="8495187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4100" cy="2072640"/>
                    </a:xfrm>
                    <a:prstGeom prst="rect">
                      <a:avLst/>
                    </a:prstGeom>
                    <a:noFill/>
                  </pic:spPr>
                </pic:pic>
              </a:graphicData>
            </a:graphic>
          </wp:inline>
        </w:drawing>
      </w:r>
      <w:r w:rsidR="00E26161">
        <w:t xml:space="preserve">  </w:t>
      </w:r>
      <w:r w:rsidR="00E80595" w:rsidRPr="00E80595">
        <w:rPr>
          <w:noProof/>
        </w:rPr>
        <w:drawing>
          <wp:inline distT="0" distB="0" distL="0" distR="0" wp14:anchorId="7414E384" wp14:editId="5B56395D">
            <wp:extent cx="3262333" cy="1387747"/>
            <wp:effectExtent l="0" t="0" r="0" b="3175"/>
            <wp:docPr id="1571084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63670" cy="1388316"/>
                    </a:xfrm>
                    <a:prstGeom prst="rect">
                      <a:avLst/>
                    </a:prstGeom>
                    <a:noFill/>
                    <a:ln>
                      <a:noFill/>
                    </a:ln>
                  </pic:spPr>
                </pic:pic>
              </a:graphicData>
            </a:graphic>
          </wp:inline>
        </w:drawing>
      </w:r>
    </w:p>
    <w:p w14:paraId="1EBEAC58" w14:textId="7C9E1399" w:rsidR="002C74A2" w:rsidRDefault="00F0083C" w:rsidP="001404AD">
      <w:pPr>
        <w:pStyle w:val="BodyText2"/>
        <w:spacing w:after="0"/>
        <w:jc w:val="both"/>
      </w:pPr>
      <w:r>
        <w:t>Demographics</w:t>
      </w:r>
      <w:r w:rsidR="00D90A16">
        <w:t xml:space="preserve">: </w:t>
      </w:r>
      <w:r>
        <w:t xml:space="preserve">Unlike other cohorts, there is a </w:t>
      </w:r>
      <w:r w:rsidR="00E80595">
        <w:t xml:space="preserve">more even </w:t>
      </w:r>
      <w:r>
        <w:t>split of female and male successful applicants for single households, with 54% female (</w:t>
      </w:r>
      <w:r w:rsidR="00E80595">
        <w:t>4,254</w:t>
      </w:r>
      <w:r>
        <w:t>), 46% male (3,</w:t>
      </w:r>
      <w:r w:rsidR="00E80595">
        <w:t>639</w:t>
      </w:r>
      <w:r>
        <w:t>)</w:t>
      </w:r>
      <w:r w:rsidR="00E80595">
        <w:t>, the same proportions as last year</w:t>
      </w:r>
      <w:r>
        <w:t>. Ages are more varied</w:t>
      </w:r>
      <w:r w:rsidR="00A31EDF">
        <w:t xml:space="preserve"> than other cohorts</w:t>
      </w:r>
      <w:r>
        <w:t>; the largest group</w:t>
      </w:r>
      <w:r w:rsidR="00A31EDF">
        <w:t xml:space="preserve"> </w:t>
      </w:r>
      <w:r w:rsidR="00245928">
        <w:t>continuing to be</w:t>
      </w:r>
      <w:r>
        <w:t xml:space="preserve"> those in their fifties with 2</w:t>
      </w:r>
      <w:r w:rsidR="00A31EDF">
        <w:t>7.5</w:t>
      </w:r>
      <w:r>
        <w:t>% (</w:t>
      </w:r>
      <w:r w:rsidR="00A31EDF">
        <w:t>2,169</w:t>
      </w:r>
      <w:r>
        <w:t>)</w:t>
      </w:r>
      <w:r w:rsidR="006962E8">
        <w:t xml:space="preserve"> of all those successful</w:t>
      </w:r>
      <w:r>
        <w:t>.</w:t>
      </w:r>
      <w:r w:rsidR="006962E8">
        <w:t xml:space="preserve"> People in the </w:t>
      </w:r>
      <w:r w:rsidR="001404AD">
        <w:t xml:space="preserve">40-, 30- and 20-year </w:t>
      </w:r>
      <w:r w:rsidR="006962E8">
        <w:t xml:space="preserve">age ranges </w:t>
      </w:r>
      <w:r w:rsidR="00A31EDF">
        <w:t xml:space="preserve">as </w:t>
      </w:r>
      <w:r w:rsidR="00245928">
        <w:t xml:space="preserve">seen </w:t>
      </w:r>
      <w:r w:rsidR="00A31EDF">
        <w:t xml:space="preserve">last year, </w:t>
      </w:r>
      <w:r w:rsidR="006962E8">
        <w:t>account for between 2</w:t>
      </w:r>
      <w:r w:rsidR="00A31EDF">
        <w:t>0</w:t>
      </w:r>
      <w:r w:rsidR="006962E8">
        <w:t>-23%</w:t>
      </w:r>
      <w:r w:rsidR="001404AD">
        <w:t xml:space="preserve"> each</w:t>
      </w:r>
      <w:r w:rsidR="006962E8">
        <w:t>.</w:t>
      </w:r>
    </w:p>
    <w:p w14:paraId="24812E2A" w14:textId="59159C80" w:rsidR="006962E8" w:rsidRDefault="006962E8" w:rsidP="001404AD">
      <w:pPr>
        <w:pStyle w:val="BodyText2"/>
        <w:numPr>
          <w:ilvl w:val="0"/>
          <w:numId w:val="24"/>
        </w:numPr>
        <w:spacing w:after="0"/>
        <w:jc w:val="both"/>
        <w:rPr>
          <w:i/>
          <w:iCs/>
          <w:sz w:val="22"/>
          <w:szCs w:val="20"/>
        </w:rPr>
      </w:pPr>
      <w:r w:rsidRPr="00D90A16">
        <w:rPr>
          <w:i/>
          <w:iCs/>
          <w:sz w:val="22"/>
          <w:szCs w:val="20"/>
        </w:rPr>
        <w:t xml:space="preserve">For unsuccessful single applicants </w:t>
      </w:r>
      <w:r w:rsidR="00245928">
        <w:rPr>
          <w:i/>
          <w:iCs/>
          <w:sz w:val="22"/>
          <w:szCs w:val="20"/>
        </w:rPr>
        <w:t>49</w:t>
      </w:r>
      <w:r w:rsidRPr="00D90A16">
        <w:rPr>
          <w:i/>
          <w:iCs/>
          <w:sz w:val="22"/>
          <w:szCs w:val="20"/>
        </w:rPr>
        <w:t>% are male, 5</w:t>
      </w:r>
      <w:r w:rsidR="00245928">
        <w:rPr>
          <w:i/>
          <w:iCs/>
          <w:sz w:val="22"/>
          <w:szCs w:val="20"/>
        </w:rPr>
        <w:t>1</w:t>
      </w:r>
      <w:r w:rsidRPr="00D90A16">
        <w:rPr>
          <w:i/>
          <w:iCs/>
          <w:sz w:val="22"/>
          <w:szCs w:val="20"/>
        </w:rPr>
        <w:t xml:space="preserve">% female. </w:t>
      </w:r>
      <w:r w:rsidR="00245928">
        <w:rPr>
          <w:i/>
          <w:iCs/>
          <w:sz w:val="22"/>
          <w:szCs w:val="20"/>
        </w:rPr>
        <w:t>Slightly m</w:t>
      </w:r>
      <w:r w:rsidR="001404AD" w:rsidRPr="00D90A16">
        <w:rPr>
          <w:i/>
          <w:iCs/>
          <w:sz w:val="22"/>
          <w:szCs w:val="20"/>
        </w:rPr>
        <w:t xml:space="preserve">ore </w:t>
      </w:r>
      <w:r w:rsidRPr="00D90A16">
        <w:rPr>
          <w:i/>
          <w:iCs/>
          <w:sz w:val="22"/>
          <w:szCs w:val="20"/>
        </w:rPr>
        <w:t xml:space="preserve">are of a younger age; those in their twenties </w:t>
      </w:r>
      <w:r w:rsidR="001404AD" w:rsidRPr="00D90A16">
        <w:rPr>
          <w:i/>
          <w:iCs/>
          <w:sz w:val="22"/>
          <w:szCs w:val="20"/>
        </w:rPr>
        <w:t>account for</w:t>
      </w:r>
      <w:r w:rsidRPr="00D90A16">
        <w:rPr>
          <w:i/>
          <w:iCs/>
          <w:sz w:val="22"/>
          <w:szCs w:val="20"/>
        </w:rPr>
        <w:t xml:space="preserve"> 2</w:t>
      </w:r>
      <w:r w:rsidR="00245928">
        <w:rPr>
          <w:i/>
          <w:iCs/>
          <w:sz w:val="22"/>
          <w:szCs w:val="20"/>
        </w:rPr>
        <w:t>5.5</w:t>
      </w:r>
      <w:r w:rsidRPr="00D90A16">
        <w:rPr>
          <w:i/>
          <w:iCs/>
          <w:sz w:val="22"/>
          <w:szCs w:val="20"/>
        </w:rPr>
        <w:t>% (</w:t>
      </w:r>
      <w:r w:rsidR="00245928">
        <w:rPr>
          <w:i/>
          <w:iCs/>
          <w:sz w:val="22"/>
          <w:szCs w:val="20"/>
        </w:rPr>
        <w:t>679</w:t>
      </w:r>
      <w:r w:rsidRPr="00D90A16">
        <w:rPr>
          <w:i/>
          <w:iCs/>
          <w:sz w:val="22"/>
          <w:szCs w:val="20"/>
        </w:rPr>
        <w:t xml:space="preserve">), </w:t>
      </w:r>
      <w:r w:rsidR="001404AD" w:rsidRPr="00D90A16">
        <w:rPr>
          <w:i/>
          <w:iCs/>
          <w:sz w:val="22"/>
          <w:szCs w:val="20"/>
        </w:rPr>
        <w:t xml:space="preserve">and </w:t>
      </w:r>
      <w:r w:rsidRPr="00D90A16">
        <w:rPr>
          <w:i/>
          <w:iCs/>
          <w:sz w:val="22"/>
          <w:szCs w:val="20"/>
        </w:rPr>
        <w:t>2</w:t>
      </w:r>
      <w:r w:rsidR="00245928">
        <w:rPr>
          <w:i/>
          <w:iCs/>
          <w:sz w:val="22"/>
          <w:szCs w:val="20"/>
        </w:rPr>
        <w:t>5</w:t>
      </w:r>
      <w:r w:rsidRPr="00D90A16">
        <w:rPr>
          <w:i/>
          <w:iCs/>
          <w:sz w:val="22"/>
          <w:szCs w:val="20"/>
        </w:rPr>
        <w:t>% (</w:t>
      </w:r>
      <w:r w:rsidR="00245928">
        <w:rPr>
          <w:i/>
          <w:iCs/>
          <w:sz w:val="22"/>
          <w:szCs w:val="20"/>
        </w:rPr>
        <w:t>667</w:t>
      </w:r>
      <w:r w:rsidRPr="00D90A16">
        <w:rPr>
          <w:i/>
          <w:iCs/>
          <w:sz w:val="22"/>
          <w:szCs w:val="20"/>
        </w:rPr>
        <w:t>) in their thirties.</w:t>
      </w:r>
    </w:p>
    <w:p w14:paraId="7634027A" w14:textId="77777777" w:rsidR="00187CFB" w:rsidRPr="00D90A16" w:rsidRDefault="00187CFB" w:rsidP="00187CFB">
      <w:pPr>
        <w:pStyle w:val="BodyText2"/>
        <w:spacing w:after="0"/>
        <w:ind w:left="720"/>
        <w:jc w:val="both"/>
        <w:rPr>
          <w:i/>
          <w:iCs/>
          <w:sz w:val="22"/>
          <w:szCs w:val="20"/>
        </w:rPr>
      </w:pPr>
    </w:p>
    <w:p w14:paraId="6D71D173" w14:textId="10E7A2BC" w:rsidR="00FB35B1" w:rsidRDefault="00E80595" w:rsidP="00D90A16">
      <w:pPr>
        <w:pStyle w:val="BodyText2"/>
        <w:spacing w:after="0"/>
        <w:ind w:left="360"/>
        <w:jc w:val="center"/>
      </w:pPr>
      <w:r w:rsidRPr="00E80595">
        <w:rPr>
          <w:noProof/>
        </w:rPr>
        <w:drawing>
          <wp:inline distT="0" distB="0" distL="0" distR="0" wp14:anchorId="215AB521" wp14:editId="6CF07A77">
            <wp:extent cx="5770880" cy="1519555"/>
            <wp:effectExtent l="0" t="0" r="1270" b="4445"/>
            <wp:docPr id="251844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44099" name=""/>
                    <pic:cNvPicPr/>
                  </pic:nvPicPr>
                  <pic:blipFill>
                    <a:blip r:embed="rId65"/>
                    <a:stretch>
                      <a:fillRect/>
                    </a:stretch>
                  </pic:blipFill>
                  <pic:spPr>
                    <a:xfrm>
                      <a:off x="0" y="0"/>
                      <a:ext cx="5770880" cy="1519555"/>
                    </a:xfrm>
                    <a:prstGeom prst="rect">
                      <a:avLst/>
                    </a:prstGeom>
                  </pic:spPr>
                </pic:pic>
              </a:graphicData>
            </a:graphic>
          </wp:inline>
        </w:drawing>
      </w:r>
    </w:p>
    <w:p w14:paraId="33604B72" w14:textId="54503F74" w:rsidR="003B5107" w:rsidRDefault="003B5107" w:rsidP="00763929">
      <w:pPr>
        <w:pStyle w:val="Heading2"/>
      </w:pPr>
      <w:bookmarkStart w:id="29" w:name="_Toc167963398"/>
      <w:r>
        <w:t>Family Households</w:t>
      </w:r>
      <w:bookmarkEnd w:id="29"/>
    </w:p>
    <w:p w14:paraId="3ABCE303" w14:textId="5C19D8E9" w:rsidR="00433071" w:rsidRDefault="00E513F8" w:rsidP="003F4092">
      <w:pPr>
        <w:pStyle w:val="BodyText2"/>
      </w:pPr>
      <w:r>
        <w:rPr>
          <w:noProof/>
        </w:rPr>
        <w:drawing>
          <wp:inline distT="0" distB="0" distL="0" distR="0" wp14:anchorId="78E4610B" wp14:editId="0B0BA719">
            <wp:extent cx="5943146" cy="1104957"/>
            <wp:effectExtent l="0" t="0" r="635" b="0"/>
            <wp:docPr id="11389216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5592" cy="1109130"/>
                    </a:xfrm>
                    <a:prstGeom prst="rect">
                      <a:avLst/>
                    </a:prstGeom>
                    <a:noFill/>
                  </pic:spPr>
                </pic:pic>
              </a:graphicData>
            </a:graphic>
          </wp:inline>
        </w:drawing>
      </w:r>
    </w:p>
    <w:p w14:paraId="20654019" w14:textId="051A1D7D" w:rsidR="00433071" w:rsidRDefault="00FD1DED" w:rsidP="008F699E">
      <w:pPr>
        <w:pStyle w:val="BodyText2"/>
        <w:jc w:val="both"/>
      </w:pPr>
      <w:r w:rsidRPr="00FD1DED">
        <w:t xml:space="preserve">Successful applications for </w:t>
      </w:r>
      <w:r>
        <w:t xml:space="preserve">families </w:t>
      </w:r>
      <w:r w:rsidRPr="00FD1DED">
        <w:t xml:space="preserve">are seen </w:t>
      </w:r>
      <w:r>
        <w:t xml:space="preserve">highest in Basildon </w:t>
      </w:r>
      <w:r w:rsidR="00E513F8">
        <w:t xml:space="preserve">with 22% (685) </w:t>
      </w:r>
      <w:r>
        <w:t>and</w:t>
      </w:r>
      <w:r w:rsidRPr="00FD1DED">
        <w:t xml:space="preserve"> Tendring</w:t>
      </w:r>
      <w:r w:rsidR="00E513F8">
        <w:t xml:space="preserve"> with 19% (617).</w:t>
      </w:r>
      <w:r w:rsidRPr="00FD1DED">
        <w:t xml:space="preserve"> They had </w:t>
      </w:r>
      <w:r>
        <w:t>the same trend</w:t>
      </w:r>
      <w:r w:rsidR="00725445">
        <w:t xml:space="preserve"> over time</w:t>
      </w:r>
      <w:r>
        <w:t xml:space="preserve"> as</w:t>
      </w:r>
      <w:r w:rsidR="00E513F8">
        <w:t xml:space="preserve"> other cohorts, and the main reason being Cost of Living in 75% of applications</w:t>
      </w:r>
      <w:r>
        <w:t>.</w:t>
      </w:r>
    </w:p>
    <w:p w14:paraId="50D548F9" w14:textId="5DF1F172" w:rsidR="00433071" w:rsidRDefault="00E513F8" w:rsidP="003F4092">
      <w:pPr>
        <w:pStyle w:val="BodyText2"/>
      </w:pPr>
      <w:r>
        <w:rPr>
          <w:noProof/>
        </w:rPr>
        <w:lastRenderedPageBreak/>
        <w:drawing>
          <wp:inline distT="0" distB="0" distL="0" distR="0" wp14:anchorId="3ADC24D8" wp14:editId="0ED6841A">
            <wp:extent cx="6005195" cy="1237290"/>
            <wp:effectExtent l="0" t="0" r="0" b="1270"/>
            <wp:docPr id="13415909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40766" cy="1244619"/>
                    </a:xfrm>
                    <a:prstGeom prst="rect">
                      <a:avLst/>
                    </a:prstGeom>
                    <a:noFill/>
                  </pic:spPr>
                </pic:pic>
              </a:graphicData>
            </a:graphic>
          </wp:inline>
        </w:drawing>
      </w:r>
    </w:p>
    <w:p w14:paraId="0360C68B" w14:textId="66465DDE" w:rsidR="00433071" w:rsidRDefault="00E513F8" w:rsidP="003F4092">
      <w:pPr>
        <w:pStyle w:val="BodyText2"/>
      </w:pPr>
      <w:r>
        <w:rPr>
          <w:noProof/>
        </w:rPr>
        <w:drawing>
          <wp:inline distT="0" distB="0" distL="0" distR="0" wp14:anchorId="116CF4D7" wp14:editId="60904973">
            <wp:extent cx="1954793" cy="1856014"/>
            <wp:effectExtent l="0" t="0" r="7620" b="0"/>
            <wp:docPr id="12326947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58693" cy="1859717"/>
                    </a:xfrm>
                    <a:prstGeom prst="rect">
                      <a:avLst/>
                    </a:prstGeom>
                    <a:noFill/>
                  </pic:spPr>
                </pic:pic>
              </a:graphicData>
            </a:graphic>
          </wp:inline>
        </w:drawing>
      </w:r>
      <w:r w:rsidR="00433071">
        <w:t xml:space="preserve"> </w:t>
      </w:r>
      <w:r w:rsidRPr="00E513F8">
        <w:rPr>
          <w:noProof/>
        </w:rPr>
        <w:drawing>
          <wp:inline distT="0" distB="0" distL="0" distR="0" wp14:anchorId="4D35B060" wp14:editId="60CD7724">
            <wp:extent cx="3135086" cy="1454593"/>
            <wp:effectExtent l="0" t="0" r="8255" b="0"/>
            <wp:docPr id="3890628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38244" cy="1456058"/>
                    </a:xfrm>
                    <a:prstGeom prst="rect">
                      <a:avLst/>
                    </a:prstGeom>
                    <a:noFill/>
                    <a:ln>
                      <a:noFill/>
                    </a:ln>
                  </pic:spPr>
                </pic:pic>
              </a:graphicData>
            </a:graphic>
          </wp:inline>
        </w:drawing>
      </w:r>
    </w:p>
    <w:p w14:paraId="4DCCBEE5" w14:textId="3D6C7493" w:rsidR="00725445" w:rsidRDefault="00F62423" w:rsidP="00CB656A">
      <w:pPr>
        <w:pStyle w:val="BodyText2"/>
        <w:jc w:val="both"/>
      </w:pPr>
      <w:r>
        <w:t>Five</w:t>
      </w:r>
      <w:r w:rsidR="00725445" w:rsidRPr="00725445">
        <w:t xml:space="preserve"> of the top ten wards for </w:t>
      </w:r>
      <w:r w:rsidR="00725445">
        <w:t>family</w:t>
      </w:r>
      <w:r w:rsidR="00725445" w:rsidRPr="00725445">
        <w:t xml:space="preserve"> household successful applications are in </w:t>
      </w:r>
      <w:r w:rsidR="00725445" w:rsidRPr="00D90A16">
        <w:t>Basildon</w:t>
      </w:r>
      <w:r w:rsidR="00725445" w:rsidRPr="00725445">
        <w:t xml:space="preserve"> </w:t>
      </w:r>
      <w:r w:rsidR="008F699E" w:rsidRPr="00725445">
        <w:t>areas</w:t>
      </w:r>
      <w:r>
        <w:t>.</w:t>
      </w:r>
      <w:r w:rsidR="00E513F8">
        <w:t xml:space="preserve"> </w:t>
      </w:r>
      <w:r>
        <w:t>There were six Basildon</w:t>
      </w:r>
      <w:r w:rsidR="00E513F8">
        <w:t xml:space="preserve"> areas last year</w:t>
      </w:r>
      <w:r>
        <w:t xml:space="preserve"> (Laindon Park </w:t>
      </w:r>
      <w:r w:rsidR="00245928">
        <w:t xml:space="preserve">is not in </w:t>
      </w:r>
      <w:r>
        <w:t>this year’s top 10)</w:t>
      </w:r>
      <w:r w:rsidR="008F699E" w:rsidRPr="00725445">
        <w:t>:</w:t>
      </w:r>
      <w:r w:rsidR="00725445" w:rsidRPr="00725445">
        <w:t xml:space="preserve"> the highest number </w:t>
      </w:r>
      <w:r>
        <w:t xml:space="preserve">is </w:t>
      </w:r>
      <w:r w:rsidR="00725445" w:rsidRPr="00725445">
        <w:t>in</w:t>
      </w:r>
      <w:r w:rsidR="00725445">
        <w:t xml:space="preserve"> </w:t>
      </w:r>
      <w:r w:rsidR="00725445" w:rsidRPr="00D90A16">
        <w:rPr>
          <w:b/>
          <w:bCs/>
        </w:rPr>
        <w:t>Lee Chapel North</w:t>
      </w:r>
      <w:r w:rsidR="00725445" w:rsidRPr="00725445">
        <w:t>. There are three Tendring wards</w:t>
      </w:r>
      <w:r>
        <w:t xml:space="preserve"> (</w:t>
      </w:r>
      <w:r w:rsidRPr="00245928">
        <w:rPr>
          <w:b/>
          <w:bCs/>
        </w:rPr>
        <w:t>St John’s</w:t>
      </w:r>
      <w:r>
        <w:t xml:space="preserve"> this year instead of Dovercourt)</w:t>
      </w:r>
      <w:r w:rsidR="00725445">
        <w:t xml:space="preserve">, and the </w:t>
      </w:r>
      <w:r>
        <w:t>two</w:t>
      </w:r>
      <w:r w:rsidR="00725445">
        <w:t xml:space="preserve"> Colchester ward</w:t>
      </w:r>
      <w:r>
        <w:t>s</w:t>
      </w:r>
      <w:r w:rsidR="00725445">
        <w:t xml:space="preserve"> of </w:t>
      </w:r>
      <w:r w:rsidR="00725445" w:rsidRPr="00245928">
        <w:rPr>
          <w:b/>
          <w:bCs/>
        </w:rPr>
        <w:t>Greenstead</w:t>
      </w:r>
      <w:r>
        <w:t xml:space="preserve"> and the additional </w:t>
      </w:r>
      <w:r w:rsidRPr="00245928">
        <w:rPr>
          <w:b/>
          <w:bCs/>
        </w:rPr>
        <w:t>Berechurch</w:t>
      </w:r>
      <w:r>
        <w:t xml:space="preserve"> area for this year</w:t>
      </w:r>
      <w:r w:rsidR="00725445">
        <w:t>.</w:t>
      </w:r>
      <w:r w:rsidR="00725445" w:rsidRPr="00725445">
        <w:t xml:space="preserve"> </w:t>
      </w:r>
    </w:p>
    <w:p w14:paraId="6344DEB4" w14:textId="1526A94F" w:rsidR="006962E8" w:rsidRDefault="006962E8" w:rsidP="004A136C">
      <w:pPr>
        <w:pStyle w:val="BodyText2"/>
        <w:spacing w:after="120"/>
        <w:jc w:val="both"/>
      </w:pPr>
      <w:r>
        <w:t>Demographics</w:t>
      </w:r>
      <w:r w:rsidR="00D90A16">
        <w:t xml:space="preserve">: </w:t>
      </w:r>
      <w:r>
        <w:t>Most successful family applicants are female; 7</w:t>
      </w:r>
      <w:r w:rsidR="00F62423">
        <w:t>6</w:t>
      </w:r>
      <w:r>
        <w:t>% (</w:t>
      </w:r>
      <w:r w:rsidR="004A136C">
        <w:t>2,</w:t>
      </w:r>
      <w:r w:rsidR="00F62423">
        <w:t>417</w:t>
      </w:r>
      <w:r w:rsidR="004A136C">
        <w:t>), with 2</w:t>
      </w:r>
      <w:r w:rsidR="00F62423">
        <w:t>4</w:t>
      </w:r>
      <w:r w:rsidR="004A136C">
        <w:t>% (</w:t>
      </w:r>
      <w:r w:rsidR="00F62423">
        <w:t>769</w:t>
      </w:r>
      <w:r w:rsidR="004A136C">
        <w:t>) being male. Majority are in their thirties; 45% (1,</w:t>
      </w:r>
      <w:r w:rsidR="00F62423">
        <w:t>433</w:t>
      </w:r>
      <w:r w:rsidR="004A136C">
        <w:t>). There are then 2</w:t>
      </w:r>
      <w:r w:rsidR="00F62423">
        <w:t>7</w:t>
      </w:r>
      <w:r w:rsidR="004A136C">
        <w:t>% (</w:t>
      </w:r>
      <w:r w:rsidR="00F62423">
        <w:t>872</w:t>
      </w:r>
      <w:r w:rsidR="004A136C">
        <w:t>) aged 40 to 49, and 2</w:t>
      </w:r>
      <w:r w:rsidR="00F62423">
        <w:t>0</w:t>
      </w:r>
      <w:r w:rsidR="004A136C">
        <w:t>% (</w:t>
      </w:r>
      <w:r w:rsidR="00F62423">
        <w:t>621</w:t>
      </w:r>
      <w:r w:rsidR="004A136C">
        <w:t xml:space="preserve">) in their twenties. </w:t>
      </w:r>
    </w:p>
    <w:p w14:paraId="314189E5" w14:textId="4D1F6B91" w:rsidR="004A136C" w:rsidRPr="00D90A16" w:rsidRDefault="004A136C" w:rsidP="004A136C">
      <w:pPr>
        <w:pStyle w:val="BodyText2"/>
        <w:numPr>
          <w:ilvl w:val="0"/>
          <w:numId w:val="24"/>
        </w:numPr>
        <w:spacing w:after="120"/>
        <w:jc w:val="both"/>
        <w:rPr>
          <w:i/>
          <w:iCs/>
          <w:sz w:val="22"/>
          <w:szCs w:val="20"/>
        </w:rPr>
      </w:pPr>
      <w:r w:rsidRPr="00D90A16">
        <w:rPr>
          <w:i/>
          <w:iCs/>
          <w:sz w:val="22"/>
          <w:szCs w:val="20"/>
        </w:rPr>
        <w:t>Almost identical proportions are seen for ages of unsuccessful family applicants; though slightly more males are unsuccessful; 26% (</w:t>
      </w:r>
      <w:r w:rsidR="00245928">
        <w:rPr>
          <w:i/>
          <w:iCs/>
          <w:sz w:val="22"/>
          <w:szCs w:val="20"/>
        </w:rPr>
        <w:t>265</w:t>
      </w:r>
      <w:r w:rsidRPr="00D90A16">
        <w:rPr>
          <w:i/>
          <w:iCs/>
          <w:sz w:val="22"/>
          <w:szCs w:val="20"/>
        </w:rPr>
        <w:t>).</w:t>
      </w:r>
    </w:p>
    <w:p w14:paraId="6DAFA6B9" w14:textId="06C5F497" w:rsidR="00FB35B1" w:rsidRDefault="005B40C2" w:rsidP="00FB35B1">
      <w:pPr>
        <w:pStyle w:val="BodyText2"/>
        <w:spacing w:after="120"/>
        <w:jc w:val="both"/>
      </w:pPr>
      <w:r w:rsidRPr="005B40C2">
        <w:rPr>
          <w:noProof/>
        </w:rPr>
        <w:drawing>
          <wp:inline distT="0" distB="0" distL="0" distR="0" wp14:anchorId="7344F508" wp14:editId="61950EA3">
            <wp:extent cx="5770880" cy="1442720"/>
            <wp:effectExtent l="0" t="0" r="1270" b="5080"/>
            <wp:docPr id="1118270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70038" name=""/>
                    <pic:cNvPicPr/>
                  </pic:nvPicPr>
                  <pic:blipFill>
                    <a:blip r:embed="rId70"/>
                    <a:stretch>
                      <a:fillRect/>
                    </a:stretch>
                  </pic:blipFill>
                  <pic:spPr>
                    <a:xfrm>
                      <a:off x="0" y="0"/>
                      <a:ext cx="5770880" cy="1442720"/>
                    </a:xfrm>
                    <a:prstGeom prst="rect">
                      <a:avLst/>
                    </a:prstGeom>
                  </pic:spPr>
                </pic:pic>
              </a:graphicData>
            </a:graphic>
          </wp:inline>
        </w:drawing>
      </w:r>
    </w:p>
    <w:p w14:paraId="63BEEE79" w14:textId="77777777" w:rsidR="008B33D0" w:rsidRDefault="008B33D0" w:rsidP="00FB35B1">
      <w:pPr>
        <w:pStyle w:val="BodyText2"/>
        <w:spacing w:after="120"/>
        <w:jc w:val="both"/>
      </w:pPr>
    </w:p>
    <w:p w14:paraId="6AD6E80B" w14:textId="77777777" w:rsidR="008B33D0" w:rsidRDefault="008B33D0" w:rsidP="00FB35B1">
      <w:pPr>
        <w:pStyle w:val="BodyText2"/>
        <w:spacing w:after="120"/>
        <w:jc w:val="both"/>
      </w:pPr>
    </w:p>
    <w:p w14:paraId="65C1C5DA" w14:textId="1DBB0684" w:rsidR="003B5107" w:rsidRDefault="003B5107" w:rsidP="00763929">
      <w:pPr>
        <w:pStyle w:val="Heading2"/>
      </w:pPr>
      <w:bookmarkStart w:id="30" w:name="_Toc167963399"/>
      <w:r>
        <w:lastRenderedPageBreak/>
        <w:t>Pensioners</w:t>
      </w:r>
      <w:bookmarkEnd w:id="30"/>
    </w:p>
    <w:p w14:paraId="3E94E8F7" w14:textId="09FF974B" w:rsidR="008528AC" w:rsidRDefault="005B40C2" w:rsidP="003F4092">
      <w:pPr>
        <w:pStyle w:val="BodyText2"/>
      </w:pPr>
      <w:r>
        <w:rPr>
          <w:noProof/>
        </w:rPr>
        <w:drawing>
          <wp:inline distT="0" distB="0" distL="0" distR="0" wp14:anchorId="08D59494" wp14:editId="3974D1BE">
            <wp:extent cx="5939881" cy="1017100"/>
            <wp:effectExtent l="0" t="0" r="3810" b="0"/>
            <wp:docPr id="12999279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8367" cy="1023690"/>
                    </a:xfrm>
                    <a:prstGeom prst="rect">
                      <a:avLst/>
                    </a:prstGeom>
                    <a:noFill/>
                  </pic:spPr>
                </pic:pic>
              </a:graphicData>
            </a:graphic>
          </wp:inline>
        </w:drawing>
      </w:r>
    </w:p>
    <w:p w14:paraId="3E2805F1" w14:textId="04F00F56" w:rsidR="008528AC" w:rsidRDefault="00725445" w:rsidP="00725445">
      <w:pPr>
        <w:pStyle w:val="BodyText2"/>
        <w:jc w:val="both"/>
      </w:pPr>
      <w:r w:rsidRPr="00725445">
        <w:t xml:space="preserve">Successful applications for </w:t>
      </w:r>
      <w:r>
        <w:t>pensioners</w:t>
      </w:r>
      <w:r w:rsidRPr="00725445">
        <w:t xml:space="preserve"> </w:t>
      </w:r>
      <w:r w:rsidR="005B40C2">
        <w:t xml:space="preserve">continue to be </w:t>
      </w:r>
      <w:r w:rsidRPr="00725445">
        <w:t xml:space="preserve">seen highest </w:t>
      </w:r>
      <w:r>
        <w:t xml:space="preserve">in </w:t>
      </w:r>
      <w:r w:rsidRPr="00725445">
        <w:t>Tendring</w:t>
      </w:r>
      <w:r>
        <w:t xml:space="preserve"> with </w:t>
      </w:r>
      <w:r w:rsidRPr="00725445">
        <w:t>2</w:t>
      </w:r>
      <w:r w:rsidR="005B40C2">
        <w:t>3</w:t>
      </w:r>
      <w:r w:rsidRPr="00725445">
        <w:t>%</w:t>
      </w:r>
      <w:r w:rsidR="005B40C2">
        <w:t xml:space="preserve"> (479 total)</w:t>
      </w:r>
      <w:r>
        <w:t xml:space="preserve">, </w:t>
      </w:r>
      <w:r w:rsidR="00400159">
        <w:t>though proportionately 2% lower than last year. N</w:t>
      </w:r>
      <w:r>
        <w:t>ext highest is Basildon with 20%</w:t>
      </w:r>
      <w:r w:rsidR="005B40C2">
        <w:t xml:space="preserve"> (407)</w:t>
      </w:r>
      <w:r w:rsidR="00400159">
        <w:t xml:space="preserve">, the same proportion as last year. </w:t>
      </w:r>
      <w:r>
        <w:t xml:space="preserve">Other districts see generally low </w:t>
      </w:r>
      <w:r w:rsidR="00400159">
        <w:t xml:space="preserve">levels </w:t>
      </w:r>
      <w:r>
        <w:t>of successful pensioner applications</w:t>
      </w:r>
      <w:r w:rsidR="00400159">
        <w:t>, although Braintree, Castle Point and Epping Forest have proportionately increased by 1%</w:t>
      </w:r>
      <w:r>
        <w:t xml:space="preserve">. </w:t>
      </w:r>
      <w:r w:rsidR="00400159">
        <w:t>Colchester has dropped by 1%, as has Harlow. The trend over time is the same as other cohorts, and main reason is Cost of Living (75%).</w:t>
      </w:r>
    </w:p>
    <w:p w14:paraId="42A4FFAF" w14:textId="1F1B8AC9" w:rsidR="008528AC" w:rsidRDefault="00400159" w:rsidP="00D9630C">
      <w:pPr>
        <w:pStyle w:val="BodyText2"/>
        <w:jc w:val="center"/>
      </w:pPr>
      <w:r>
        <w:rPr>
          <w:noProof/>
        </w:rPr>
        <w:drawing>
          <wp:inline distT="0" distB="0" distL="0" distR="0" wp14:anchorId="079256A4" wp14:editId="5777E39B">
            <wp:extent cx="5807075" cy="1140255"/>
            <wp:effectExtent l="0" t="0" r="3175" b="3175"/>
            <wp:docPr id="4738077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48887" cy="1148465"/>
                    </a:xfrm>
                    <a:prstGeom prst="rect">
                      <a:avLst/>
                    </a:prstGeom>
                    <a:noFill/>
                  </pic:spPr>
                </pic:pic>
              </a:graphicData>
            </a:graphic>
          </wp:inline>
        </w:drawing>
      </w:r>
    </w:p>
    <w:p w14:paraId="2C7C54D3" w14:textId="23722C2E" w:rsidR="008528AC" w:rsidRDefault="00400159" w:rsidP="003F4092">
      <w:pPr>
        <w:pStyle w:val="BodyText2"/>
      </w:pPr>
      <w:r>
        <w:rPr>
          <w:noProof/>
        </w:rPr>
        <w:drawing>
          <wp:inline distT="0" distB="0" distL="0" distR="0" wp14:anchorId="56ED7D0E" wp14:editId="4FEC2290">
            <wp:extent cx="1996440" cy="1794134"/>
            <wp:effectExtent l="0" t="0" r="3810" b="0"/>
            <wp:docPr id="14666398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0277" cy="1797582"/>
                    </a:xfrm>
                    <a:prstGeom prst="rect">
                      <a:avLst/>
                    </a:prstGeom>
                    <a:noFill/>
                  </pic:spPr>
                </pic:pic>
              </a:graphicData>
            </a:graphic>
          </wp:inline>
        </w:drawing>
      </w:r>
      <w:r w:rsidR="00F151D9" w:rsidRPr="00F151D9">
        <w:t xml:space="preserve"> </w:t>
      </w:r>
      <w:r w:rsidR="008813F8" w:rsidRPr="008813F8">
        <w:rPr>
          <w:noProof/>
        </w:rPr>
        <w:drawing>
          <wp:inline distT="0" distB="0" distL="0" distR="0" wp14:anchorId="4911DBD5" wp14:editId="73CF8A69">
            <wp:extent cx="3256280" cy="1684885"/>
            <wp:effectExtent l="0" t="0" r="1270" b="0"/>
            <wp:docPr id="19630576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58586" cy="1686078"/>
                    </a:xfrm>
                    <a:prstGeom prst="rect">
                      <a:avLst/>
                    </a:prstGeom>
                    <a:noFill/>
                    <a:ln>
                      <a:noFill/>
                    </a:ln>
                  </pic:spPr>
                </pic:pic>
              </a:graphicData>
            </a:graphic>
          </wp:inline>
        </w:drawing>
      </w:r>
    </w:p>
    <w:p w14:paraId="6BC63D55" w14:textId="338FE133" w:rsidR="008528AC" w:rsidRDefault="008813F8" w:rsidP="00725445">
      <w:pPr>
        <w:pStyle w:val="BodyText2"/>
        <w:jc w:val="both"/>
      </w:pPr>
      <w:r>
        <w:t>Of the top 10 areas, three</w:t>
      </w:r>
      <w:r w:rsidR="004C2BEA">
        <w:t xml:space="preserve"> are in Tendring, the top area </w:t>
      </w:r>
      <w:r>
        <w:t xml:space="preserve">remaining as </w:t>
      </w:r>
      <w:r w:rsidR="004C2BEA" w:rsidRPr="00D90A16">
        <w:rPr>
          <w:b/>
          <w:bCs/>
        </w:rPr>
        <w:t>West Clacton &amp; Jaywick Sands</w:t>
      </w:r>
      <w:r>
        <w:rPr>
          <w:b/>
          <w:bCs/>
        </w:rPr>
        <w:t xml:space="preserve">, </w:t>
      </w:r>
      <w:r w:rsidRPr="008813F8">
        <w:t>with a very similar proportion as last year</w:t>
      </w:r>
      <w:r w:rsidR="004C2BEA">
        <w:t xml:space="preserve">. </w:t>
      </w:r>
      <w:r w:rsidR="00725445" w:rsidRPr="00725445">
        <w:t xml:space="preserve">Six </w:t>
      </w:r>
      <w:r w:rsidR="004C2BEA">
        <w:t xml:space="preserve">wards </w:t>
      </w:r>
      <w:r>
        <w:t xml:space="preserve">continue to be </w:t>
      </w:r>
      <w:r w:rsidR="00725445" w:rsidRPr="00725445">
        <w:t xml:space="preserve">in Basildon areas; the highest </w:t>
      </w:r>
      <w:r w:rsidR="008F699E">
        <w:t xml:space="preserve">being </w:t>
      </w:r>
      <w:r w:rsidR="00725445" w:rsidRPr="00D90A16">
        <w:rPr>
          <w:b/>
          <w:bCs/>
        </w:rPr>
        <w:t>Lee Chapel North</w:t>
      </w:r>
      <w:r w:rsidR="004C2BEA">
        <w:t xml:space="preserve">, which </w:t>
      </w:r>
      <w:r w:rsidR="004C2BEA" w:rsidRPr="0044184A">
        <w:t xml:space="preserve">features highly for </w:t>
      </w:r>
      <w:r w:rsidR="008F699E" w:rsidRPr="0044184A">
        <w:t xml:space="preserve">all </w:t>
      </w:r>
      <w:r w:rsidR="0044184A">
        <w:t>family types</w:t>
      </w:r>
      <w:r w:rsidR="00725445" w:rsidRPr="0044184A">
        <w:t>.</w:t>
      </w:r>
      <w:r w:rsidR="00725445" w:rsidRPr="00725445">
        <w:t xml:space="preserve"> There </w:t>
      </w:r>
      <w:r w:rsidR="004C2BEA">
        <w:t xml:space="preserve">is also </w:t>
      </w:r>
      <w:r w:rsidR="004C2BEA" w:rsidRPr="009F36B3">
        <w:rPr>
          <w:b/>
          <w:bCs/>
        </w:rPr>
        <w:t xml:space="preserve">Greenstead </w:t>
      </w:r>
      <w:r w:rsidR="004C2BEA">
        <w:t xml:space="preserve">in Colchester as with </w:t>
      </w:r>
      <w:r w:rsidR="008F699E">
        <w:t xml:space="preserve">the previous three </w:t>
      </w:r>
      <w:r w:rsidR="004C2BEA">
        <w:t>cohorts.</w:t>
      </w:r>
      <w:r>
        <w:t xml:space="preserve"> An area that is in the top 10 and did not feature as a high area last year, is </w:t>
      </w:r>
      <w:r w:rsidRPr="009F36B3">
        <w:rPr>
          <w:b/>
          <w:bCs/>
        </w:rPr>
        <w:t>Cann Hall</w:t>
      </w:r>
      <w:r>
        <w:t xml:space="preserve"> in Tendring</w:t>
      </w:r>
      <w:r w:rsidR="00F4296E">
        <w:t xml:space="preserve"> (also seen for Couples)</w:t>
      </w:r>
      <w:r>
        <w:t>. Last year saw Harlow area of Mark Hall in the top areas for Pensioners, but not this year.</w:t>
      </w:r>
    </w:p>
    <w:p w14:paraId="0615E858" w14:textId="5FF85F8D" w:rsidR="004A136C" w:rsidRDefault="00B751B3" w:rsidP="00D9630C">
      <w:pPr>
        <w:pStyle w:val="BodyText2"/>
        <w:spacing w:after="0"/>
        <w:jc w:val="both"/>
      </w:pPr>
      <w:r>
        <w:t>Demographics</w:t>
      </w:r>
      <w:r w:rsidR="00D90A16">
        <w:t xml:space="preserve">: </w:t>
      </w:r>
      <w:r w:rsidR="00E45350">
        <w:t>The age of pensioners with successful application</w:t>
      </w:r>
      <w:r w:rsidR="00C640F0">
        <w:t>s</w:t>
      </w:r>
      <w:r w:rsidR="00E45350">
        <w:t xml:space="preserve"> are mostly in their sixties; </w:t>
      </w:r>
      <w:r w:rsidR="008813F8">
        <w:t>40</w:t>
      </w:r>
      <w:r w:rsidR="00E45350">
        <w:t>% being between 60 and 64</w:t>
      </w:r>
      <w:r w:rsidR="008813F8">
        <w:t xml:space="preserve"> (813 total)</w:t>
      </w:r>
      <w:r w:rsidR="00E45350">
        <w:t>, 2</w:t>
      </w:r>
      <w:r w:rsidR="008813F8">
        <w:t>7</w:t>
      </w:r>
      <w:r w:rsidR="00E45350">
        <w:t>% between 65 and 69</w:t>
      </w:r>
      <w:r w:rsidR="008813F8">
        <w:t xml:space="preserve"> (554)</w:t>
      </w:r>
      <w:r w:rsidR="00E45350">
        <w:t xml:space="preserve">. </w:t>
      </w:r>
      <w:r w:rsidR="00751C99">
        <w:t xml:space="preserve">29% are 70 or over (583). </w:t>
      </w:r>
      <w:r w:rsidR="00E45350">
        <w:t xml:space="preserve">Nearly two thirds are female (65%, </w:t>
      </w:r>
      <w:r w:rsidR="008813F8">
        <w:t>1,327</w:t>
      </w:r>
      <w:r w:rsidR="00E45350">
        <w:t xml:space="preserve"> total), and a third </w:t>
      </w:r>
      <w:r>
        <w:t xml:space="preserve">are </w:t>
      </w:r>
      <w:r w:rsidR="00E45350">
        <w:t xml:space="preserve">male (35%, </w:t>
      </w:r>
      <w:r w:rsidR="008813F8">
        <w:t>717</w:t>
      </w:r>
      <w:r w:rsidR="00E45350">
        <w:t>)</w:t>
      </w:r>
      <w:r w:rsidR="008813F8">
        <w:t>, which is the same proportionately as last year</w:t>
      </w:r>
      <w:r w:rsidR="00E45350">
        <w:t xml:space="preserve">. </w:t>
      </w:r>
      <w:r w:rsidR="00393A22" w:rsidRPr="00393A22">
        <w:t>Please note that some of the applicants are in lower age groups, likely due to incorrect recording on the system.</w:t>
      </w:r>
    </w:p>
    <w:p w14:paraId="4556463C" w14:textId="4769F5D1" w:rsidR="00E45350" w:rsidRPr="00D90A16" w:rsidRDefault="009F36B3" w:rsidP="00D9630C">
      <w:pPr>
        <w:pStyle w:val="BodyText2"/>
        <w:numPr>
          <w:ilvl w:val="0"/>
          <w:numId w:val="24"/>
        </w:numPr>
        <w:spacing w:after="0"/>
        <w:jc w:val="both"/>
        <w:rPr>
          <w:i/>
          <w:iCs/>
          <w:sz w:val="22"/>
          <w:szCs w:val="20"/>
        </w:rPr>
      </w:pPr>
      <w:r>
        <w:rPr>
          <w:i/>
          <w:iCs/>
          <w:sz w:val="22"/>
          <w:szCs w:val="20"/>
        </w:rPr>
        <w:t>The gender split is more even for those unsuccessful; 56% female, 44% male. Age group proportions are like those successful.</w:t>
      </w:r>
    </w:p>
    <w:p w14:paraId="0754368F" w14:textId="0ABE290B" w:rsidR="00C640F0" w:rsidRDefault="008813F8" w:rsidP="00D9630C">
      <w:pPr>
        <w:pStyle w:val="BodyText2"/>
        <w:jc w:val="center"/>
      </w:pPr>
      <w:r w:rsidRPr="008813F8">
        <w:rPr>
          <w:noProof/>
        </w:rPr>
        <w:lastRenderedPageBreak/>
        <w:drawing>
          <wp:inline distT="0" distB="0" distL="0" distR="0" wp14:anchorId="3C393841" wp14:editId="10B2EA9A">
            <wp:extent cx="5770880" cy="1547495"/>
            <wp:effectExtent l="0" t="0" r="1270" b="0"/>
            <wp:docPr id="175942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28584" name=""/>
                    <pic:cNvPicPr/>
                  </pic:nvPicPr>
                  <pic:blipFill>
                    <a:blip r:embed="rId75"/>
                    <a:stretch>
                      <a:fillRect/>
                    </a:stretch>
                  </pic:blipFill>
                  <pic:spPr>
                    <a:xfrm>
                      <a:off x="0" y="0"/>
                      <a:ext cx="5770880" cy="1547495"/>
                    </a:xfrm>
                    <a:prstGeom prst="rect">
                      <a:avLst/>
                    </a:prstGeom>
                  </pic:spPr>
                </pic:pic>
              </a:graphicData>
            </a:graphic>
          </wp:inline>
        </w:drawing>
      </w:r>
    </w:p>
    <w:p w14:paraId="32489AE5" w14:textId="7DBCA5DF" w:rsidR="003B5107" w:rsidRDefault="003B5107" w:rsidP="00763929">
      <w:pPr>
        <w:pStyle w:val="Heading2"/>
      </w:pPr>
      <w:bookmarkStart w:id="31" w:name="_Toc167963400"/>
      <w:r>
        <w:t>Couples</w:t>
      </w:r>
      <w:bookmarkEnd w:id="31"/>
    </w:p>
    <w:p w14:paraId="6B38D9D9" w14:textId="4B95D5F0" w:rsidR="00F151D9" w:rsidRDefault="009E07F0" w:rsidP="003F4092">
      <w:pPr>
        <w:pStyle w:val="BodyText2"/>
      </w:pPr>
      <w:r w:rsidRPr="009E07F0">
        <w:rPr>
          <w:noProof/>
        </w:rPr>
        <w:drawing>
          <wp:inline distT="0" distB="0" distL="0" distR="0" wp14:anchorId="4E3D4821" wp14:editId="2F232558">
            <wp:extent cx="5770880" cy="1047115"/>
            <wp:effectExtent l="0" t="0" r="1270" b="635"/>
            <wp:docPr id="86397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7195" name=""/>
                    <pic:cNvPicPr/>
                  </pic:nvPicPr>
                  <pic:blipFill>
                    <a:blip r:embed="rId76"/>
                    <a:stretch>
                      <a:fillRect/>
                    </a:stretch>
                  </pic:blipFill>
                  <pic:spPr>
                    <a:xfrm>
                      <a:off x="0" y="0"/>
                      <a:ext cx="5770880" cy="1047115"/>
                    </a:xfrm>
                    <a:prstGeom prst="rect">
                      <a:avLst/>
                    </a:prstGeom>
                  </pic:spPr>
                </pic:pic>
              </a:graphicData>
            </a:graphic>
          </wp:inline>
        </w:drawing>
      </w:r>
    </w:p>
    <w:p w14:paraId="11CB9CB3" w14:textId="3914F899" w:rsidR="004A136C" w:rsidRDefault="00CE2BA1" w:rsidP="00A23A39">
      <w:pPr>
        <w:pStyle w:val="BodyText2"/>
        <w:spacing w:after="0"/>
        <w:jc w:val="both"/>
      </w:pPr>
      <w:r>
        <w:t>As with Pensioners, s</w:t>
      </w:r>
      <w:r w:rsidRPr="00CE2BA1">
        <w:t xml:space="preserve">uccessful applications for </w:t>
      </w:r>
      <w:r>
        <w:t>couples</w:t>
      </w:r>
      <w:r w:rsidRPr="00CE2BA1">
        <w:t xml:space="preserve"> are seen highest in Tendring with 2</w:t>
      </w:r>
      <w:r w:rsidR="009E07F0">
        <w:t>4</w:t>
      </w:r>
      <w:r w:rsidRPr="00CE2BA1">
        <w:t>%, next highest is Basildon with 2</w:t>
      </w:r>
      <w:r w:rsidR="009E07F0">
        <w:t>2</w:t>
      </w:r>
      <w:r w:rsidRPr="00CE2BA1">
        <w:t xml:space="preserve">%. </w:t>
      </w:r>
      <w:r w:rsidR="009E07F0">
        <w:t xml:space="preserve">Braintree and Colchester have 12% and 11% respectively, both having increased by 1% proportionately from last year. </w:t>
      </w:r>
      <w:r w:rsidRPr="00CE2BA1">
        <w:t xml:space="preserve">Other districts see </w:t>
      </w:r>
      <w:r>
        <w:t>comparatively</w:t>
      </w:r>
      <w:r w:rsidRPr="00CE2BA1">
        <w:t xml:space="preserve"> low proportions.</w:t>
      </w:r>
      <w:r>
        <w:t xml:space="preserve"> This indicate</w:t>
      </w:r>
      <w:r w:rsidR="00B751B3">
        <w:t>s</w:t>
      </w:r>
      <w:r>
        <w:t xml:space="preserve"> that along with the pensioner applications, the couples applying for ELF are of older age groups</w:t>
      </w:r>
      <w:r w:rsidR="00B751B3">
        <w:t xml:space="preserve">. </w:t>
      </w:r>
    </w:p>
    <w:p w14:paraId="070CFDA8" w14:textId="77777777" w:rsidR="004A136C" w:rsidRDefault="004A136C" w:rsidP="00A23A39">
      <w:pPr>
        <w:pStyle w:val="BodyText2"/>
        <w:spacing w:after="0"/>
        <w:jc w:val="both"/>
      </w:pPr>
    </w:p>
    <w:p w14:paraId="79D0F509" w14:textId="6A56C360" w:rsidR="00B751B3" w:rsidRDefault="00D90A16" w:rsidP="00A23A39">
      <w:pPr>
        <w:pStyle w:val="BodyText2"/>
        <w:spacing w:after="0"/>
        <w:jc w:val="both"/>
      </w:pPr>
      <w:r>
        <w:t>Demographics: I</w:t>
      </w:r>
      <w:r w:rsidR="00B751B3">
        <w:t xml:space="preserve">t is seen that females </w:t>
      </w:r>
      <w:r w:rsidR="00B771C5">
        <w:t xml:space="preserve">in their fifties </w:t>
      </w:r>
      <w:r w:rsidR="00B751B3">
        <w:t xml:space="preserve">are the main applicants; this group accounting for </w:t>
      </w:r>
      <w:r w:rsidR="0030527A">
        <w:t>2</w:t>
      </w:r>
      <w:r w:rsidR="00B771C5">
        <w:t>7</w:t>
      </w:r>
      <w:r w:rsidR="0030527A">
        <w:t>% (21</w:t>
      </w:r>
      <w:r w:rsidR="00B771C5">
        <w:t>4</w:t>
      </w:r>
      <w:r w:rsidR="0030527A">
        <w:t xml:space="preserve">) of all the </w:t>
      </w:r>
      <w:r>
        <w:t xml:space="preserve">successful </w:t>
      </w:r>
      <w:r w:rsidR="0030527A">
        <w:t>applications from couples</w:t>
      </w:r>
      <w:r w:rsidR="00F4296E">
        <w:t xml:space="preserve"> (23% last year)</w:t>
      </w:r>
      <w:r w:rsidR="0030527A">
        <w:t xml:space="preserve">.  </w:t>
      </w:r>
      <w:r w:rsidR="00DF7F9D">
        <w:t xml:space="preserve">Overall, almost 40% of all the couple applications are aged 50-59. </w:t>
      </w:r>
      <w:r w:rsidR="00B771C5">
        <w:t xml:space="preserve">Compared to last year’s analysis, the majority age of the Couple households has become slightly older, </w:t>
      </w:r>
      <w:r w:rsidR="00F4296E">
        <w:t>with there being 33% in their fifties last year</w:t>
      </w:r>
      <w:r w:rsidR="00B771C5">
        <w:t xml:space="preserve">. </w:t>
      </w:r>
      <w:r w:rsidR="0030527A">
        <w:t>Although</w:t>
      </w:r>
      <w:r w:rsidR="004A136C">
        <w:t xml:space="preserve">, </w:t>
      </w:r>
      <w:r w:rsidR="0030527A">
        <w:t xml:space="preserve">the </w:t>
      </w:r>
      <w:r w:rsidR="004A136C">
        <w:t>information</w:t>
      </w:r>
      <w:r w:rsidR="0030527A">
        <w:t xml:space="preserve"> </w:t>
      </w:r>
      <w:r w:rsidR="004A136C">
        <w:t xml:space="preserve">given is for the person making the </w:t>
      </w:r>
      <w:r w:rsidR="0030527A">
        <w:t>applica</w:t>
      </w:r>
      <w:r w:rsidR="004A136C">
        <w:t>tion so</w:t>
      </w:r>
      <w:r w:rsidR="0030527A">
        <w:t xml:space="preserve"> is not reflective of both persons in the household</w:t>
      </w:r>
      <w:r w:rsidR="004A136C">
        <w:t xml:space="preserve"> that have a need</w:t>
      </w:r>
      <w:r w:rsidR="0030527A">
        <w:t>. 6</w:t>
      </w:r>
      <w:r w:rsidR="00B771C5">
        <w:t>6</w:t>
      </w:r>
      <w:r w:rsidR="0030527A">
        <w:t>% of all the successful couple applicants are female</w:t>
      </w:r>
      <w:r w:rsidR="00B771C5">
        <w:t>, only 1% less than last year</w:t>
      </w:r>
      <w:r w:rsidR="0030527A">
        <w:t>.</w:t>
      </w:r>
    </w:p>
    <w:p w14:paraId="2F552286" w14:textId="58249E0B" w:rsidR="0030527A" w:rsidRPr="00D90A16" w:rsidRDefault="0030527A" w:rsidP="00A23A39">
      <w:pPr>
        <w:pStyle w:val="BodyText2"/>
        <w:numPr>
          <w:ilvl w:val="0"/>
          <w:numId w:val="27"/>
        </w:numPr>
        <w:spacing w:after="0"/>
        <w:jc w:val="both"/>
        <w:rPr>
          <w:i/>
          <w:iCs/>
          <w:sz w:val="22"/>
          <w:szCs w:val="20"/>
        </w:rPr>
      </w:pPr>
      <w:r w:rsidRPr="00D90A16">
        <w:rPr>
          <w:i/>
          <w:iCs/>
          <w:sz w:val="22"/>
          <w:szCs w:val="20"/>
        </w:rPr>
        <w:t>Co</w:t>
      </w:r>
      <w:r w:rsidR="00A23A39" w:rsidRPr="00D90A16">
        <w:rPr>
          <w:i/>
          <w:iCs/>
          <w:sz w:val="22"/>
          <w:szCs w:val="20"/>
        </w:rPr>
        <w:t>mparing</w:t>
      </w:r>
      <w:r w:rsidRPr="00D90A16">
        <w:rPr>
          <w:i/>
          <w:iCs/>
          <w:sz w:val="22"/>
          <w:szCs w:val="20"/>
        </w:rPr>
        <w:t xml:space="preserve"> Unsuccessful applicants for couples, the age groups are similar,</w:t>
      </w:r>
      <w:r w:rsidR="00F4296E">
        <w:rPr>
          <w:i/>
          <w:iCs/>
          <w:sz w:val="22"/>
          <w:szCs w:val="20"/>
        </w:rPr>
        <w:t xml:space="preserve"> most being in their forties or fifties</w:t>
      </w:r>
      <w:r w:rsidR="00A23A39" w:rsidRPr="00D90A16">
        <w:rPr>
          <w:i/>
          <w:iCs/>
          <w:sz w:val="22"/>
          <w:szCs w:val="20"/>
        </w:rPr>
        <w:t>.</w:t>
      </w:r>
      <w:r w:rsidR="00DF7F9D">
        <w:rPr>
          <w:i/>
          <w:iCs/>
          <w:sz w:val="22"/>
          <w:szCs w:val="20"/>
        </w:rPr>
        <w:t xml:space="preserve"> The gender split is similar.</w:t>
      </w:r>
    </w:p>
    <w:p w14:paraId="7BDEBDB8" w14:textId="77777777" w:rsidR="004A136C" w:rsidRDefault="004A136C" w:rsidP="004A136C">
      <w:pPr>
        <w:pStyle w:val="BodyText2"/>
        <w:spacing w:after="0"/>
        <w:ind w:left="720"/>
        <w:jc w:val="both"/>
      </w:pPr>
    </w:p>
    <w:p w14:paraId="2CED9DA4" w14:textId="61022B83" w:rsidR="00C73284" w:rsidRDefault="004D2665" w:rsidP="00CE2BA1">
      <w:pPr>
        <w:pStyle w:val="BodyText2"/>
        <w:jc w:val="both"/>
      </w:pPr>
      <w:r>
        <w:rPr>
          <w:noProof/>
        </w:rPr>
        <w:drawing>
          <wp:inline distT="0" distB="0" distL="0" distR="0" wp14:anchorId="61B62AE0" wp14:editId="6BADEED5">
            <wp:extent cx="5709920" cy="1563122"/>
            <wp:effectExtent l="0" t="0" r="5080" b="0"/>
            <wp:docPr id="2033610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2712" cy="1566624"/>
                    </a:xfrm>
                    <a:prstGeom prst="rect">
                      <a:avLst/>
                    </a:prstGeom>
                    <a:noFill/>
                  </pic:spPr>
                </pic:pic>
              </a:graphicData>
            </a:graphic>
          </wp:inline>
        </w:drawing>
      </w:r>
    </w:p>
    <w:p w14:paraId="77DA14E6" w14:textId="6DE10C1A" w:rsidR="00A23A39" w:rsidRDefault="00BB68C4" w:rsidP="00CE2BA1">
      <w:pPr>
        <w:pStyle w:val="BodyText2"/>
        <w:jc w:val="both"/>
      </w:pPr>
      <w:r>
        <w:t>The trend over time is like that of the other cohorts, the average per month being the lowest at 66, compared to Pensioners with 170 per month</w:t>
      </w:r>
      <w:r w:rsidR="00A23A39" w:rsidRPr="00A23A39">
        <w:t>.</w:t>
      </w:r>
      <w:r>
        <w:t xml:space="preserve"> 75% give the reason of ‘Cost of Living’.</w:t>
      </w:r>
    </w:p>
    <w:p w14:paraId="4F2A5874" w14:textId="1EF27A82" w:rsidR="00F151D9" w:rsidRDefault="00B771C5" w:rsidP="003F4092">
      <w:pPr>
        <w:pStyle w:val="BodyText2"/>
      </w:pPr>
      <w:r w:rsidRPr="00B771C5">
        <w:rPr>
          <w:noProof/>
        </w:rPr>
        <w:lastRenderedPageBreak/>
        <w:drawing>
          <wp:inline distT="0" distB="0" distL="0" distR="0" wp14:anchorId="575298C1" wp14:editId="3CA5DB19">
            <wp:extent cx="5770880" cy="1166495"/>
            <wp:effectExtent l="0" t="0" r="1270" b="0"/>
            <wp:docPr id="145208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8197" name=""/>
                    <pic:cNvPicPr/>
                  </pic:nvPicPr>
                  <pic:blipFill>
                    <a:blip r:embed="rId78"/>
                    <a:stretch>
                      <a:fillRect/>
                    </a:stretch>
                  </pic:blipFill>
                  <pic:spPr>
                    <a:xfrm>
                      <a:off x="0" y="0"/>
                      <a:ext cx="5770880" cy="1166495"/>
                    </a:xfrm>
                    <a:prstGeom prst="rect">
                      <a:avLst/>
                    </a:prstGeom>
                  </pic:spPr>
                </pic:pic>
              </a:graphicData>
            </a:graphic>
          </wp:inline>
        </w:drawing>
      </w:r>
    </w:p>
    <w:p w14:paraId="42AEBD9E" w14:textId="1ADD26A1" w:rsidR="00C33E92" w:rsidRDefault="00BB68C4" w:rsidP="00CE2BA1">
      <w:pPr>
        <w:pStyle w:val="BodyText2"/>
        <w:jc w:val="both"/>
      </w:pPr>
      <w:r>
        <w:t xml:space="preserve">Of the top 10 areas </w:t>
      </w:r>
      <w:r w:rsidR="00CE2BA1" w:rsidRPr="00CE2BA1">
        <w:t>for</w:t>
      </w:r>
      <w:r w:rsidR="00CE2BA1">
        <w:t xml:space="preserve"> Couples</w:t>
      </w:r>
      <w:r w:rsidR="00CE2BA1" w:rsidRPr="00CE2BA1">
        <w:t xml:space="preserve">, </w:t>
      </w:r>
      <w:r>
        <w:t xml:space="preserve">there are more this year in </w:t>
      </w:r>
      <w:r w:rsidR="00C33E92">
        <w:t>B</w:t>
      </w:r>
      <w:r>
        <w:t xml:space="preserve">asildon, with six of the ten, compared to last year </w:t>
      </w:r>
      <w:r w:rsidR="00C33E92">
        <w:t xml:space="preserve">there were </w:t>
      </w:r>
      <w:r>
        <w:t xml:space="preserve">three in Basildon. </w:t>
      </w:r>
      <w:r w:rsidR="00C33E92">
        <w:t xml:space="preserve">The highest area remaining as </w:t>
      </w:r>
      <w:r w:rsidR="00C33E92" w:rsidRPr="009F36B3">
        <w:rPr>
          <w:b/>
          <w:bCs/>
        </w:rPr>
        <w:t>Vange</w:t>
      </w:r>
      <w:r w:rsidR="00C33E92">
        <w:t>. Though Tendring has fewer ward areas in the top 10 areas, as a district it remains the highest for couple</w:t>
      </w:r>
      <w:r w:rsidR="009F36B3">
        <w:t>s</w:t>
      </w:r>
      <w:r w:rsidR="00C33E92">
        <w:t xml:space="preserve"> with 191 total, with </w:t>
      </w:r>
      <w:r w:rsidR="00C33E92" w:rsidRPr="009F36B3">
        <w:rPr>
          <w:b/>
          <w:bCs/>
        </w:rPr>
        <w:t>West Clacton &amp; Jaywick</w:t>
      </w:r>
      <w:r w:rsidR="00C33E92">
        <w:t xml:space="preserve"> remaining as the highest Tendring area. </w:t>
      </w:r>
      <w:r w:rsidR="00C33E92" w:rsidRPr="009F36B3">
        <w:rPr>
          <w:b/>
          <w:bCs/>
        </w:rPr>
        <w:t>Cann Hall</w:t>
      </w:r>
      <w:r w:rsidR="00C33E92">
        <w:t xml:space="preserve"> appears in the top areas as it does for Pensioners. There are no areas from Harlow or Colchester </w:t>
      </w:r>
      <w:r w:rsidR="009F36B3">
        <w:t xml:space="preserve">in the top 10 areas </w:t>
      </w:r>
      <w:r w:rsidR="00C33E92">
        <w:t>for Couples as there were last year.</w:t>
      </w:r>
    </w:p>
    <w:p w14:paraId="641211A2" w14:textId="5F4C3DA2" w:rsidR="003F4092" w:rsidRDefault="00BB68C4" w:rsidP="00634265">
      <w:pPr>
        <w:pStyle w:val="BodyText2"/>
      </w:pPr>
      <w:r w:rsidRPr="00BB68C4">
        <w:rPr>
          <w:noProof/>
        </w:rPr>
        <w:drawing>
          <wp:inline distT="0" distB="0" distL="0" distR="0" wp14:anchorId="0AE56737" wp14:editId="6BB29B96">
            <wp:extent cx="1736875" cy="1658403"/>
            <wp:effectExtent l="0" t="0" r="0" b="0"/>
            <wp:docPr id="19096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794" name=""/>
                    <pic:cNvPicPr/>
                  </pic:nvPicPr>
                  <pic:blipFill>
                    <a:blip r:embed="rId79"/>
                    <a:stretch>
                      <a:fillRect/>
                    </a:stretch>
                  </pic:blipFill>
                  <pic:spPr>
                    <a:xfrm>
                      <a:off x="0" y="0"/>
                      <a:ext cx="1743872" cy="1665084"/>
                    </a:xfrm>
                    <a:prstGeom prst="rect">
                      <a:avLst/>
                    </a:prstGeom>
                  </pic:spPr>
                </pic:pic>
              </a:graphicData>
            </a:graphic>
          </wp:inline>
        </w:drawing>
      </w:r>
      <w:r w:rsidR="008B17F5" w:rsidRPr="008B17F5">
        <w:t xml:space="preserve"> </w:t>
      </w:r>
      <w:r w:rsidRPr="00BB68C4">
        <w:rPr>
          <w:noProof/>
        </w:rPr>
        <w:drawing>
          <wp:inline distT="0" distB="0" distL="0" distR="0" wp14:anchorId="36F3E29F" wp14:editId="62EA5EFB">
            <wp:extent cx="3161962" cy="1396732"/>
            <wp:effectExtent l="0" t="0" r="635" b="0"/>
            <wp:docPr id="1467923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71837" cy="1401094"/>
                    </a:xfrm>
                    <a:prstGeom prst="rect">
                      <a:avLst/>
                    </a:prstGeom>
                    <a:noFill/>
                    <a:ln>
                      <a:noFill/>
                    </a:ln>
                  </pic:spPr>
                </pic:pic>
              </a:graphicData>
            </a:graphic>
          </wp:inline>
        </w:drawing>
      </w:r>
    </w:p>
    <w:p w14:paraId="2857943D" w14:textId="77777777" w:rsidR="009941FF" w:rsidRDefault="009941FF" w:rsidP="00634265">
      <w:pPr>
        <w:pStyle w:val="BodyText2"/>
      </w:pPr>
    </w:p>
    <w:p w14:paraId="73C8AE12" w14:textId="495E01A7" w:rsidR="009941FF" w:rsidRDefault="009941FF" w:rsidP="006853F0">
      <w:pPr>
        <w:pStyle w:val="Heading2"/>
      </w:pPr>
      <w:r>
        <w:t>Diversity Factors</w:t>
      </w:r>
    </w:p>
    <w:p w14:paraId="5652A58C" w14:textId="38B5FCBE" w:rsidR="009941FF" w:rsidRDefault="001D38CA" w:rsidP="001D38CA">
      <w:pPr>
        <w:pStyle w:val="BodyText2"/>
        <w:jc w:val="both"/>
      </w:pPr>
      <w:r w:rsidRPr="006853F0">
        <w:rPr>
          <w:b/>
          <w:bCs/>
        </w:rPr>
        <w:t>Ethnicity:</w:t>
      </w:r>
      <w:r>
        <w:t xml:space="preserve"> </w:t>
      </w:r>
      <w:r w:rsidR="009941FF">
        <w:t xml:space="preserve">The following table shows that the proportions of those being successful versus unsuccessful are even for ethnic groups. However, </w:t>
      </w:r>
      <w:r>
        <w:t>due to the high proportions; over a third in both categories; being unrecorded/not provided by the applicant, this skews the data and makes robust analysis difficult to determine.</w:t>
      </w:r>
    </w:p>
    <w:p w14:paraId="378CB8C6" w14:textId="72B1B337" w:rsidR="001D38CA" w:rsidRDefault="001D38CA" w:rsidP="001D38CA">
      <w:pPr>
        <w:pStyle w:val="BodyText2"/>
        <w:jc w:val="both"/>
      </w:pPr>
      <w:r>
        <w:t>There are no notable differences for Global majority groups being unsuccessful compared to successful.</w:t>
      </w:r>
    </w:p>
    <w:p w14:paraId="5D1F54EC" w14:textId="06FABCB2" w:rsidR="009941FF" w:rsidRDefault="009941FF" w:rsidP="00634265">
      <w:pPr>
        <w:pStyle w:val="BodyText2"/>
      </w:pPr>
      <w:r w:rsidRPr="009941FF">
        <w:rPr>
          <w:noProof/>
        </w:rPr>
        <w:lastRenderedPageBreak/>
        <w:drawing>
          <wp:inline distT="0" distB="0" distL="0" distR="0" wp14:anchorId="60AF63FA" wp14:editId="3B0C0997">
            <wp:extent cx="4847492" cy="2357072"/>
            <wp:effectExtent l="0" t="0" r="0" b="5715"/>
            <wp:docPr id="1372067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51273" cy="2358910"/>
                    </a:xfrm>
                    <a:prstGeom prst="rect">
                      <a:avLst/>
                    </a:prstGeom>
                    <a:noFill/>
                    <a:ln>
                      <a:noFill/>
                    </a:ln>
                  </pic:spPr>
                </pic:pic>
              </a:graphicData>
            </a:graphic>
          </wp:inline>
        </w:drawing>
      </w:r>
    </w:p>
    <w:p w14:paraId="1957E54E" w14:textId="66675721" w:rsidR="001D38CA" w:rsidRDefault="001D38CA" w:rsidP="001D38CA">
      <w:pPr>
        <w:pStyle w:val="BodyText2"/>
        <w:jc w:val="both"/>
      </w:pPr>
      <w:r w:rsidRPr="006853F0">
        <w:rPr>
          <w:b/>
          <w:bCs/>
        </w:rPr>
        <w:t>Sexual Orientation:</w:t>
      </w:r>
      <w:r>
        <w:t xml:space="preserve"> Similarly, there is no disparity seen for sexual orientation and whether successful or unsuccessful. Again, there are over a third for each category that are not provided.</w:t>
      </w:r>
    </w:p>
    <w:p w14:paraId="3818525D" w14:textId="6067CA57" w:rsidR="001D38CA" w:rsidRDefault="001D38CA" w:rsidP="00634265">
      <w:pPr>
        <w:pStyle w:val="BodyText2"/>
      </w:pPr>
      <w:r w:rsidRPr="001D38CA">
        <w:rPr>
          <w:noProof/>
        </w:rPr>
        <w:drawing>
          <wp:inline distT="0" distB="0" distL="0" distR="0" wp14:anchorId="6FBFEF89" wp14:editId="6AA53ED1">
            <wp:extent cx="4871720" cy="1305560"/>
            <wp:effectExtent l="0" t="0" r="5080" b="8890"/>
            <wp:docPr id="5721621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71720" cy="1305560"/>
                    </a:xfrm>
                    <a:prstGeom prst="rect">
                      <a:avLst/>
                    </a:prstGeom>
                    <a:noFill/>
                    <a:ln>
                      <a:noFill/>
                    </a:ln>
                  </pic:spPr>
                </pic:pic>
              </a:graphicData>
            </a:graphic>
          </wp:inline>
        </w:drawing>
      </w:r>
    </w:p>
    <w:p w14:paraId="442D84B0" w14:textId="7D828FB7" w:rsidR="00E0007A" w:rsidRDefault="001D38CA" w:rsidP="006853F0">
      <w:pPr>
        <w:pStyle w:val="BodyText2"/>
        <w:spacing w:after="0"/>
        <w:jc w:val="both"/>
      </w:pPr>
      <w:r w:rsidRPr="008B33D0">
        <w:rPr>
          <w:b/>
          <w:bCs/>
        </w:rPr>
        <w:t>Disability/Long Term Health:</w:t>
      </w:r>
      <w:r w:rsidR="00E0007A">
        <w:t xml:space="preserve"> </w:t>
      </w:r>
      <w:r w:rsidR="006853F0">
        <w:t>In</w:t>
      </w:r>
      <w:r w:rsidR="00E0007A">
        <w:t xml:space="preserve"> 39% of all applications, the person applying has declared a disability/long term health conditions:</w:t>
      </w:r>
    </w:p>
    <w:p w14:paraId="6CC30782" w14:textId="04296C76" w:rsidR="00E0007A" w:rsidRDefault="00E0007A" w:rsidP="006853F0">
      <w:pPr>
        <w:pStyle w:val="BodyText2"/>
        <w:numPr>
          <w:ilvl w:val="0"/>
          <w:numId w:val="32"/>
        </w:numPr>
        <w:spacing w:after="0"/>
        <w:jc w:val="both"/>
      </w:pPr>
      <w:r>
        <w:t>21.6% have declared a mental health condition (7,589 applicants)</w:t>
      </w:r>
    </w:p>
    <w:p w14:paraId="6C1A47C9" w14:textId="15AC3416" w:rsidR="00E0007A" w:rsidRDefault="00E0007A" w:rsidP="006853F0">
      <w:pPr>
        <w:pStyle w:val="BodyText2"/>
        <w:numPr>
          <w:ilvl w:val="0"/>
          <w:numId w:val="32"/>
        </w:numPr>
        <w:spacing w:after="0"/>
        <w:jc w:val="both"/>
      </w:pPr>
      <w:r>
        <w:t xml:space="preserve">6.9% have a </w:t>
      </w:r>
      <w:r w:rsidR="006853F0">
        <w:t>Long-term</w:t>
      </w:r>
      <w:r>
        <w:t xml:space="preserve"> illness (2429 applicants)</w:t>
      </w:r>
    </w:p>
    <w:p w14:paraId="788FEACF" w14:textId="77777777" w:rsidR="00E0007A" w:rsidRDefault="00E0007A" w:rsidP="006853F0">
      <w:pPr>
        <w:pStyle w:val="BodyText2"/>
        <w:numPr>
          <w:ilvl w:val="0"/>
          <w:numId w:val="32"/>
        </w:numPr>
        <w:spacing w:after="0"/>
        <w:jc w:val="both"/>
      </w:pPr>
      <w:r>
        <w:t>6.6% have stated they have a physical disability (2329 applicants)</w:t>
      </w:r>
    </w:p>
    <w:p w14:paraId="33B5D8C7" w14:textId="77777777" w:rsidR="00E0007A" w:rsidRDefault="00E0007A" w:rsidP="006853F0">
      <w:pPr>
        <w:pStyle w:val="BodyText2"/>
        <w:numPr>
          <w:ilvl w:val="0"/>
          <w:numId w:val="32"/>
        </w:numPr>
        <w:spacing w:after="0"/>
        <w:jc w:val="both"/>
      </w:pPr>
      <w:r>
        <w:t>1.7% have ‘Other’ disability (610 applicants)</w:t>
      </w:r>
    </w:p>
    <w:p w14:paraId="676EB15C" w14:textId="77777777" w:rsidR="00E0007A" w:rsidRDefault="00E0007A" w:rsidP="006853F0">
      <w:pPr>
        <w:pStyle w:val="BodyText2"/>
        <w:numPr>
          <w:ilvl w:val="0"/>
          <w:numId w:val="32"/>
        </w:numPr>
        <w:spacing w:after="0"/>
        <w:jc w:val="both"/>
      </w:pPr>
      <w:r>
        <w:t>1.7% have a learning disability (594 applicants)</w:t>
      </w:r>
    </w:p>
    <w:p w14:paraId="6C28E13B" w14:textId="77777777" w:rsidR="00635ABA" w:rsidRDefault="00635ABA" w:rsidP="006853F0">
      <w:pPr>
        <w:pStyle w:val="BodyText2"/>
        <w:numPr>
          <w:ilvl w:val="0"/>
          <w:numId w:val="32"/>
        </w:numPr>
        <w:spacing w:after="0"/>
        <w:jc w:val="both"/>
      </w:pPr>
      <w:r>
        <w:t>0.3% have a sensory condition/disability (101 applicants).</w:t>
      </w:r>
    </w:p>
    <w:p w14:paraId="32BE86AF" w14:textId="0A56F814" w:rsidR="001D38CA" w:rsidRDefault="00635ABA" w:rsidP="006853F0">
      <w:pPr>
        <w:pStyle w:val="BodyText2"/>
        <w:jc w:val="both"/>
      </w:pPr>
      <w:r>
        <w:t>The following table shows that again there appears to be no disparity between successful and unsuccessful applications for those recording a disability or health condition, the proportions being similar across all groups.</w:t>
      </w:r>
      <w:r w:rsidR="006853F0">
        <w:t xml:space="preserve"> </w:t>
      </w:r>
      <w:r>
        <w:t>For those with a long term illness or a physical disability, the proportion of those successful is slightly higher than those unsuccessful.</w:t>
      </w:r>
      <w:r w:rsidR="00E0007A">
        <w:t xml:space="preserve"> </w:t>
      </w:r>
    </w:p>
    <w:p w14:paraId="79FF5143" w14:textId="69BA8A9A" w:rsidR="00E0007A" w:rsidRDefault="00E0007A" w:rsidP="00634265">
      <w:pPr>
        <w:pStyle w:val="BodyText2"/>
      </w:pPr>
      <w:r w:rsidRPr="00E0007A">
        <w:rPr>
          <w:noProof/>
        </w:rPr>
        <w:lastRenderedPageBreak/>
        <w:drawing>
          <wp:inline distT="0" distB="0" distL="0" distR="0" wp14:anchorId="7C07743F" wp14:editId="4CB88E82">
            <wp:extent cx="5770880" cy="1839595"/>
            <wp:effectExtent l="0" t="0" r="1270" b="8255"/>
            <wp:docPr id="19168324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70880" cy="1839595"/>
                    </a:xfrm>
                    <a:prstGeom prst="rect">
                      <a:avLst/>
                    </a:prstGeom>
                    <a:noFill/>
                    <a:ln>
                      <a:noFill/>
                    </a:ln>
                  </pic:spPr>
                </pic:pic>
              </a:graphicData>
            </a:graphic>
          </wp:inline>
        </w:drawing>
      </w:r>
    </w:p>
    <w:p w14:paraId="3A6B8773" w14:textId="0E33F949" w:rsidR="009A5EC2" w:rsidRDefault="009A5EC2" w:rsidP="006853F0">
      <w:pPr>
        <w:pStyle w:val="BodyText2"/>
        <w:jc w:val="both"/>
      </w:pPr>
      <w:r>
        <w:t xml:space="preserve">The following chart shows that Single applicants have the largest proportion of learning disabilities, long term illness, and physical disability. Lone parent applicants have highest proportion of mental health condition with 47% of all declaring this. They also have the majority of ‘Other’ disability category, and Sensory disability. </w:t>
      </w:r>
    </w:p>
    <w:p w14:paraId="415E1540" w14:textId="44356E45" w:rsidR="001436EA" w:rsidRDefault="009A5EC2" w:rsidP="00634265">
      <w:pPr>
        <w:pStyle w:val="BodyText2"/>
      </w:pPr>
      <w:r w:rsidRPr="009A5EC2">
        <w:rPr>
          <w:noProof/>
        </w:rPr>
        <w:drawing>
          <wp:inline distT="0" distB="0" distL="0" distR="0" wp14:anchorId="50D41885" wp14:editId="1190C321">
            <wp:extent cx="5770880" cy="2458720"/>
            <wp:effectExtent l="0" t="0" r="1270" b="0"/>
            <wp:docPr id="1129791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91433" name=""/>
                    <pic:cNvPicPr/>
                  </pic:nvPicPr>
                  <pic:blipFill>
                    <a:blip r:embed="rId84"/>
                    <a:stretch>
                      <a:fillRect/>
                    </a:stretch>
                  </pic:blipFill>
                  <pic:spPr>
                    <a:xfrm>
                      <a:off x="0" y="0"/>
                      <a:ext cx="5770880" cy="2458720"/>
                    </a:xfrm>
                    <a:prstGeom prst="rect">
                      <a:avLst/>
                    </a:prstGeom>
                  </pic:spPr>
                </pic:pic>
              </a:graphicData>
            </a:graphic>
          </wp:inline>
        </w:drawing>
      </w:r>
    </w:p>
    <w:p w14:paraId="7D8D7F1B" w14:textId="637E1BEB" w:rsidR="0068086C" w:rsidRDefault="0068086C" w:rsidP="0068086C">
      <w:pPr>
        <w:pStyle w:val="BodyText2"/>
        <w:jc w:val="both"/>
      </w:pPr>
      <w:r>
        <w:t>From a geographic perspective, Basildon see the majority of those declaring conditions, as do Tendring, as expected as they have the majority of applications overall. Though numbers are low for sensory conditions, the areas of Essex where applicants have this is more evenly spread, with Epping and Maldon having larger proportions under this category than the other disability types.</w:t>
      </w:r>
    </w:p>
    <w:p w14:paraId="791AB752" w14:textId="4396F58E" w:rsidR="0068086C" w:rsidRDefault="0068086C" w:rsidP="00634265">
      <w:pPr>
        <w:pStyle w:val="BodyText2"/>
      </w:pPr>
      <w:r>
        <w:rPr>
          <w:noProof/>
        </w:rPr>
        <w:lastRenderedPageBreak/>
        <w:drawing>
          <wp:inline distT="0" distB="0" distL="0" distR="0" wp14:anchorId="087EA1CA" wp14:editId="546F1CB0">
            <wp:extent cx="5639435" cy="2381013"/>
            <wp:effectExtent l="0" t="0" r="0" b="635"/>
            <wp:docPr id="286353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45926" cy="2383753"/>
                    </a:xfrm>
                    <a:prstGeom prst="rect">
                      <a:avLst/>
                    </a:prstGeom>
                    <a:noFill/>
                  </pic:spPr>
                </pic:pic>
              </a:graphicData>
            </a:graphic>
          </wp:inline>
        </w:drawing>
      </w:r>
    </w:p>
    <w:p w14:paraId="6B8A8E08" w14:textId="1E287E07" w:rsidR="006348CE" w:rsidRDefault="006348CE" w:rsidP="001A122E">
      <w:pPr>
        <w:pStyle w:val="BodyText2"/>
        <w:jc w:val="both"/>
      </w:pPr>
      <w:r>
        <w:t xml:space="preserve">The following shows that where there is a disability or illness recorded by an applicant, there is no huge conflict between those successful or unsuccessful for each of the family types. Notably, there </w:t>
      </w:r>
      <w:r w:rsidR="001A122E">
        <w:t xml:space="preserve">is proportionately double the </w:t>
      </w:r>
      <w:r w:rsidR="006853F0">
        <w:t>number</w:t>
      </w:r>
      <w:r w:rsidR="001A122E">
        <w:t xml:space="preserve"> of pensioners being successful than unsuccessful when reporting a disability. Single applicants see slightly more unsuccessful applications proportionately than successful when reporting a disability.</w:t>
      </w:r>
    </w:p>
    <w:p w14:paraId="0DC2D9D2" w14:textId="1271E1B8" w:rsidR="001D1984" w:rsidRDefault="006348CE" w:rsidP="006853F0">
      <w:pPr>
        <w:pStyle w:val="BodyText2"/>
        <w:jc w:val="center"/>
      </w:pPr>
      <w:r>
        <w:rPr>
          <w:noProof/>
        </w:rPr>
        <w:drawing>
          <wp:inline distT="0" distB="0" distL="0" distR="0" wp14:anchorId="5968B78B" wp14:editId="6F4C6B62">
            <wp:extent cx="4754880" cy="1325105"/>
            <wp:effectExtent l="0" t="0" r="7620" b="8890"/>
            <wp:docPr id="10078804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80492" cy="1332243"/>
                    </a:xfrm>
                    <a:prstGeom prst="rect">
                      <a:avLst/>
                    </a:prstGeom>
                    <a:noFill/>
                  </pic:spPr>
                </pic:pic>
              </a:graphicData>
            </a:graphic>
          </wp:inline>
        </w:drawing>
      </w:r>
    </w:p>
    <w:p w14:paraId="09C89192" w14:textId="409389AB" w:rsidR="00634265" w:rsidRDefault="00634265" w:rsidP="00634265">
      <w:pPr>
        <w:pStyle w:val="Heading2"/>
      </w:pPr>
      <w:bookmarkStart w:id="32" w:name="_Toc167963401"/>
      <w:r w:rsidRPr="00634265">
        <w:t>Items Awarded to Applicants</w:t>
      </w:r>
      <w:bookmarkEnd w:id="32"/>
    </w:p>
    <w:p w14:paraId="075C1B2D" w14:textId="386F50D4" w:rsidR="00634265" w:rsidRDefault="00FC23BE" w:rsidP="00763929">
      <w:pPr>
        <w:pStyle w:val="Heading2"/>
      </w:pPr>
      <w:bookmarkStart w:id="33" w:name="_Toc167963402"/>
      <w:r>
        <w:t>Totals</w:t>
      </w:r>
      <w:bookmarkEnd w:id="33"/>
    </w:p>
    <w:p w14:paraId="3BB14032" w14:textId="25686C11" w:rsidR="003F4092" w:rsidRDefault="003F4092" w:rsidP="00666CCF">
      <w:pPr>
        <w:pStyle w:val="BodyText2"/>
        <w:jc w:val="both"/>
      </w:pPr>
      <w:r>
        <w:t xml:space="preserve">Applicants can apply for multiple items and </w:t>
      </w:r>
      <w:r w:rsidR="00F96E43">
        <w:t xml:space="preserve">across </w:t>
      </w:r>
      <w:r>
        <w:t>different categories of items within one application, dependent on their circumstances and needs</w:t>
      </w:r>
      <w:r w:rsidR="004C2BEA">
        <w:t>.</w:t>
      </w:r>
    </w:p>
    <w:p w14:paraId="62E8A0CB" w14:textId="38C0549A" w:rsidR="00E9157D" w:rsidRDefault="00E9157D" w:rsidP="001A4300">
      <w:pPr>
        <w:pStyle w:val="BodyText2"/>
        <w:jc w:val="both"/>
      </w:pPr>
      <w:r>
        <w:t>Almost 15% of all items were awarded in October, although the monthly levels are skewed this by the drop in September due to the halt in applications to process a backlog. However there had been a slight upturn in August so it is likely that the increase would have continued. There has been a seasonal trend seen in previous years from September onwards through to January, due to the added needs of heating and utility costs in the winter months, as well as the financial pressure form the Christmas and New Year period.</w:t>
      </w:r>
    </w:p>
    <w:p w14:paraId="3CCA85ED" w14:textId="50C7CE66" w:rsidR="001A4300" w:rsidRDefault="006D441D" w:rsidP="001A4300">
      <w:pPr>
        <w:pStyle w:val="BodyText2"/>
        <w:jc w:val="both"/>
      </w:pPr>
      <w:r w:rsidRPr="006D441D">
        <w:t>March numbers are lower due to the application process for the year halting in mid-March.</w:t>
      </w:r>
    </w:p>
    <w:p w14:paraId="00DDAE80" w14:textId="0B7415DC" w:rsidR="000F4E81" w:rsidRDefault="00E9157D" w:rsidP="00666CCF">
      <w:pPr>
        <w:pStyle w:val="BodyText2"/>
        <w:jc w:val="both"/>
      </w:pPr>
      <w:r>
        <w:rPr>
          <w:noProof/>
        </w:rPr>
        <w:lastRenderedPageBreak/>
        <w:drawing>
          <wp:inline distT="0" distB="0" distL="0" distR="0" wp14:anchorId="6B083B1C" wp14:editId="2E75911A">
            <wp:extent cx="5852160" cy="2182005"/>
            <wp:effectExtent l="0" t="0" r="0" b="8890"/>
            <wp:docPr id="5976227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72384" cy="2189546"/>
                    </a:xfrm>
                    <a:prstGeom prst="rect">
                      <a:avLst/>
                    </a:prstGeom>
                    <a:noFill/>
                  </pic:spPr>
                </pic:pic>
              </a:graphicData>
            </a:graphic>
          </wp:inline>
        </w:drawing>
      </w:r>
    </w:p>
    <w:p w14:paraId="5003E6E2" w14:textId="1BB4327F" w:rsidR="007D73D4" w:rsidRDefault="00F96E43" w:rsidP="00666CCF">
      <w:pPr>
        <w:pStyle w:val="BodyText2"/>
        <w:jc w:val="both"/>
      </w:pPr>
      <w:r w:rsidRPr="00F96E43">
        <w:t xml:space="preserve">The average total number of items per application being issued </w:t>
      </w:r>
      <w:r w:rsidR="00A23FAA">
        <w:t xml:space="preserve">each month, </w:t>
      </w:r>
      <w:r w:rsidRPr="00F96E43">
        <w:t xml:space="preserve">has </w:t>
      </w:r>
      <w:r w:rsidR="00BB15E1">
        <w:t xml:space="preserve">remained steady </w:t>
      </w:r>
      <w:r w:rsidR="003C0E7D">
        <w:t xml:space="preserve">over the 12 months, </w:t>
      </w:r>
      <w:r w:rsidR="00BB15E1">
        <w:t>although with a slight decrease due to the dip in September. However, the decline in applications at the end of the year did not result in lower average items, indicating more items being requested per application.</w:t>
      </w:r>
    </w:p>
    <w:p w14:paraId="3C38D4DD" w14:textId="1C20BD69" w:rsidR="000F4E81" w:rsidRDefault="00BB15E1" w:rsidP="00BB15E1">
      <w:pPr>
        <w:pStyle w:val="BodyText2"/>
        <w:jc w:val="center"/>
      </w:pPr>
      <w:r>
        <w:rPr>
          <w:noProof/>
        </w:rPr>
        <w:drawing>
          <wp:inline distT="0" distB="0" distL="0" distR="0" wp14:anchorId="5AC1BECF" wp14:editId="25697703">
            <wp:extent cx="5358142" cy="2150669"/>
            <wp:effectExtent l="0" t="0" r="0" b="2540"/>
            <wp:docPr id="19182597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67335" cy="2154359"/>
                    </a:xfrm>
                    <a:prstGeom prst="rect">
                      <a:avLst/>
                    </a:prstGeom>
                    <a:noFill/>
                  </pic:spPr>
                </pic:pic>
              </a:graphicData>
            </a:graphic>
          </wp:inline>
        </w:drawing>
      </w:r>
    </w:p>
    <w:p w14:paraId="59169556" w14:textId="77777777" w:rsidR="003C0E7D" w:rsidRDefault="003C0E7D" w:rsidP="00666CCF">
      <w:pPr>
        <w:pStyle w:val="BodyText2"/>
        <w:jc w:val="both"/>
      </w:pPr>
    </w:p>
    <w:p w14:paraId="216DD601" w14:textId="77777777" w:rsidR="00B85B43" w:rsidRDefault="007E55FA" w:rsidP="00B85B43">
      <w:pPr>
        <w:pStyle w:val="BodyText2"/>
        <w:spacing w:after="0"/>
        <w:jc w:val="both"/>
      </w:pPr>
      <w:r w:rsidRPr="007E55FA">
        <w:t xml:space="preserve">Items requested </w:t>
      </w:r>
      <w:r w:rsidR="001B67BC">
        <w:t xml:space="preserve">this year </w:t>
      </w:r>
      <w:r w:rsidRPr="007E55FA">
        <w:t xml:space="preserve">fall within </w:t>
      </w:r>
      <w:r w:rsidR="001B67BC">
        <w:t>five</w:t>
      </w:r>
      <w:r w:rsidRPr="007E55FA">
        <w:t xml:space="preserve"> main categories</w:t>
      </w:r>
      <w:r w:rsidR="001B67BC">
        <w:t xml:space="preserve"> of Bedding, Clothing, Furniture, General Living and White goods. </w:t>
      </w:r>
    </w:p>
    <w:p w14:paraId="727B4F4F" w14:textId="77777777" w:rsidR="00B85B43" w:rsidRDefault="001B67BC" w:rsidP="00B85B43">
      <w:pPr>
        <w:pStyle w:val="BodyText2"/>
        <w:numPr>
          <w:ilvl w:val="0"/>
          <w:numId w:val="30"/>
        </w:numPr>
        <w:spacing w:after="0"/>
        <w:jc w:val="both"/>
      </w:pPr>
      <w:r w:rsidRPr="00B85B43">
        <w:rPr>
          <w:sz w:val="22"/>
          <w:szCs w:val="20"/>
        </w:rPr>
        <w:t>The Household category has</w:t>
      </w:r>
      <w:r w:rsidR="00B85B43" w:rsidRPr="00B85B43">
        <w:rPr>
          <w:sz w:val="22"/>
          <w:szCs w:val="20"/>
        </w:rPr>
        <w:t xml:space="preserve"> only been used in four applications (was not used at all the previous year)</w:t>
      </w:r>
      <w:r w:rsidRPr="00B85B43">
        <w:rPr>
          <w:sz w:val="22"/>
          <w:szCs w:val="20"/>
        </w:rPr>
        <w:t xml:space="preserve">, and </w:t>
      </w:r>
      <w:r w:rsidR="00B85B43" w:rsidRPr="00B85B43">
        <w:rPr>
          <w:sz w:val="22"/>
          <w:szCs w:val="20"/>
        </w:rPr>
        <w:t xml:space="preserve">together with </w:t>
      </w:r>
      <w:r w:rsidRPr="00B85B43">
        <w:rPr>
          <w:sz w:val="22"/>
          <w:szCs w:val="20"/>
        </w:rPr>
        <w:t>the Admin</w:t>
      </w:r>
      <w:r w:rsidR="007E55FA" w:rsidRPr="00B85B43">
        <w:rPr>
          <w:sz w:val="22"/>
          <w:szCs w:val="20"/>
        </w:rPr>
        <w:t xml:space="preserve"> category</w:t>
      </w:r>
      <w:r w:rsidR="00B85B43" w:rsidRPr="00B85B43">
        <w:rPr>
          <w:sz w:val="22"/>
          <w:szCs w:val="20"/>
        </w:rPr>
        <w:t>,</w:t>
      </w:r>
      <w:r w:rsidRPr="00B85B43">
        <w:rPr>
          <w:sz w:val="22"/>
          <w:szCs w:val="20"/>
        </w:rPr>
        <w:t xml:space="preserve"> is not included</w:t>
      </w:r>
      <w:r w:rsidR="00B9787D" w:rsidRPr="00B85B43">
        <w:rPr>
          <w:sz w:val="22"/>
          <w:szCs w:val="20"/>
        </w:rPr>
        <w:t xml:space="preserve"> for this analysis</w:t>
      </w:r>
      <w:r w:rsidR="007E55FA" w:rsidRPr="00B85B43">
        <w:rPr>
          <w:sz w:val="22"/>
          <w:szCs w:val="20"/>
        </w:rPr>
        <w:t>.</w:t>
      </w:r>
      <w:r w:rsidR="007E55FA" w:rsidRPr="00B85B43">
        <w:t xml:space="preserve"> </w:t>
      </w:r>
    </w:p>
    <w:p w14:paraId="27DF6C5B" w14:textId="77777777" w:rsidR="00B85B43" w:rsidRPr="00B85B43" w:rsidRDefault="00B85B43" w:rsidP="00B85B43">
      <w:pPr>
        <w:pStyle w:val="BodyText2"/>
        <w:spacing w:after="0"/>
        <w:ind w:left="720"/>
        <w:jc w:val="both"/>
      </w:pPr>
    </w:p>
    <w:p w14:paraId="748F8A42" w14:textId="1B6AE13E" w:rsidR="00BB15E1" w:rsidRPr="00D10E0A" w:rsidRDefault="007E55FA" w:rsidP="00B85B43">
      <w:pPr>
        <w:pStyle w:val="BodyText2"/>
        <w:jc w:val="both"/>
        <w:rPr>
          <w:sz w:val="10"/>
          <w:szCs w:val="8"/>
        </w:rPr>
      </w:pPr>
      <w:r w:rsidRPr="007E55FA">
        <w:t xml:space="preserve">In total, across the </w:t>
      </w:r>
      <w:r w:rsidR="0044355A" w:rsidRPr="001B67BC">
        <w:rPr>
          <w:b/>
          <w:bCs/>
        </w:rPr>
        <w:t>2</w:t>
      </w:r>
      <w:r w:rsidR="00BB15E1">
        <w:rPr>
          <w:b/>
          <w:bCs/>
        </w:rPr>
        <w:t>6</w:t>
      </w:r>
      <w:r w:rsidR="0044355A" w:rsidRPr="001B67BC">
        <w:rPr>
          <w:b/>
          <w:bCs/>
        </w:rPr>
        <w:t>,9</w:t>
      </w:r>
      <w:r w:rsidR="00BB15E1">
        <w:rPr>
          <w:b/>
          <w:bCs/>
        </w:rPr>
        <w:t>77</w:t>
      </w:r>
      <w:r w:rsidRPr="001B67BC">
        <w:rPr>
          <w:b/>
          <w:bCs/>
        </w:rPr>
        <w:t xml:space="preserve"> successful applications</w:t>
      </w:r>
      <w:r w:rsidRPr="007E55FA">
        <w:t xml:space="preserve">, there were </w:t>
      </w:r>
      <w:r w:rsidR="00BB15E1">
        <w:rPr>
          <w:b/>
          <w:bCs/>
        </w:rPr>
        <w:t>124,183</w:t>
      </w:r>
      <w:r w:rsidRPr="001B67BC">
        <w:rPr>
          <w:b/>
          <w:bCs/>
        </w:rPr>
        <w:t xml:space="preserve"> </w:t>
      </w:r>
      <w:r w:rsidR="003E60B9">
        <w:rPr>
          <w:b/>
          <w:bCs/>
        </w:rPr>
        <w:t xml:space="preserve">items </w:t>
      </w:r>
      <w:r w:rsidRPr="001B67BC">
        <w:rPr>
          <w:b/>
          <w:bCs/>
        </w:rPr>
        <w:t>request</w:t>
      </w:r>
      <w:r w:rsidR="003E60B9">
        <w:rPr>
          <w:b/>
          <w:bCs/>
        </w:rPr>
        <w:t>ed</w:t>
      </w:r>
      <w:r w:rsidRPr="001B67BC">
        <w:rPr>
          <w:b/>
          <w:bCs/>
        </w:rPr>
        <w:t xml:space="preserve"> u</w:t>
      </w:r>
      <w:r w:rsidR="003E60B9">
        <w:rPr>
          <w:b/>
          <w:bCs/>
        </w:rPr>
        <w:t>nder</w:t>
      </w:r>
      <w:r w:rsidRPr="001B67BC">
        <w:rPr>
          <w:b/>
          <w:bCs/>
        </w:rPr>
        <w:t xml:space="preserve"> the </w:t>
      </w:r>
      <w:r w:rsidR="001B67BC" w:rsidRPr="001B67BC">
        <w:rPr>
          <w:b/>
          <w:bCs/>
        </w:rPr>
        <w:t>five</w:t>
      </w:r>
      <w:r w:rsidRPr="001B67BC">
        <w:rPr>
          <w:b/>
          <w:bCs/>
        </w:rPr>
        <w:t xml:space="preserve"> categories</w:t>
      </w:r>
      <w:r w:rsidRPr="00191891">
        <w:t>.</w:t>
      </w:r>
      <w:r w:rsidR="00BB15E1" w:rsidRPr="00191891">
        <w:t xml:space="preserve"> This is </w:t>
      </w:r>
      <w:r w:rsidR="00D10E0A" w:rsidRPr="00191891">
        <w:t xml:space="preserve">21,291 more items than </w:t>
      </w:r>
      <w:r w:rsidR="00BB15E1" w:rsidRPr="00191891">
        <w:t>last year</w:t>
      </w:r>
      <w:r w:rsidR="00D10E0A" w:rsidRPr="00191891">
        <w:t>, 20% increase.</w:t>
      </w:r>
      <w:r w:rsidRPr="00191891">
        <w:t xml:space="preserve"> </w:t>
      </w:r>
    </w:p>
    <w:p w14:paraId="6DBF80F0" w14:textId="75EFEB9D" w:rsidR="007E55FA" w:rsidRDefault="007E55FA" w:rsidP="00666CCF">
      <w:pPr>
        <w:pStyle w:val="BodyText2"/>
        <w:jc w:val="both"/>
      </w:pPr>
      <w:r w:rsidRPr="00A23FAA">
        <w:t xml:space="preserve">The following </w:t>
      </w:r>
      <w:r w:rsidR="00297794">
        <w:t>information</w:t>
      </w:r>
      <w:r w:rsidRPr="00A23FAA">
        <w:t xml:space="preserve"> relate</w:t>
      </w:r>
      <w:r w:rsidR="00297794">
        <w:t>s</w:t>
      </w:r>
      <w:r w:rsidRPr="00A23FAA">
        <w:t xml:space="preserve"> to the</w:t>
      </w:r>
      <w:r w:rsidR="00A23FAA" w:rsidRPr="00A23FAA">
        <w:t xml:space="preserve"> 1</w:t>
      </w:r>
      <w:r w:rsidR="00D10E0A">
        <w:t>24,183</w:t>
      </w:r>
      <w:r w:rsidR="00A23FAA" w:rsidRPr="00A23FAA">
        <w:t xml:space="preserve"> individual items</w:t>
      </w:r>
      <w:r w:rsidRPr="00A23FAA">
        <w:t>, unless otherwise stated.</w:t>
      </w:r>
    </w:p>
    <w:p w14:paraId="7812A122" w14:textId="6071137C" w:rsidR="00FC23BE" w:rsidRDefault="003D2B7E" w:rsidP="00666CCF">
      <w:pPr>
        <w:pStyle w:val="BodyText2"/>
        <w:jc w:val="both"/>
      </w:pPr>
      <w:r w:rsidRPr="003D2B7E">
        <w:rPr>
          <w:noProof/>
        </w:rPr>
        <w:drawing>
          <wp:inline distT="0" distB="0" distL="0" distR="0" wp14:anchorId="202BE0E5" wp14:editId="4326888B">
            <wp:extent cx="5770880" cy="511175"/>
            <wp:effectExtent l="0" t="0" r="1270" b="3175"/>
            <wp:docPr id="1435890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90263" name=""/>
                    <pic:cNvPicPr/>
                  </pic:nvPicPr>
                  <pic:blipFill>
                    <a:blip r:embed="rId89"/>
                    <a:stretch>
                      <a:fillRect/>
                    </a:stretch>
                  </pic:blipFill>
                  <pic:spPr>
                    <a:xfrm>
                      <a:off x="0" y="0"/>
                      <a:ext cx="5770880" cy="511175"/>
                    </a:xfrm>
                    <a:prstGeom prst="rect">
                      <a:avLst/>
                    </a:prstGeom>
                  </pic:spPr>
                </pic:pic>
              </a:graphicData>
            </a:graphic>
          </wp:inline>
        </w:drawing>
      </w:r>
    </w:p>
    <w:p w14:paraId="2B27C874" w14:textId="3D8886F8" w:rsidR="003B2408" w:rsidRDefault="00FC23BE" w:rsidP="003B2408">
      <w:pPr>
        <w:pStyle w:val="BodyText2"/>
        <w:spacing w:after="0"/>
        <w:jc w:val="both"/>
      </w:pPr>
      <w:r>
        <w:t>The majority</w:t>
      </w:r>
      <w:r w:rsidR="00D870CF">
        <w:t xml:space="preserve"> item</w:t>
      </w:r>
      <w:r>
        <w:t xml:space="preserve"> awarded continues to be under the category of </w:t>
      </w:r>
      <w:r w:rsidR="002D39D4">
        <w:rPr>
          <w:b/>
          <w:bCs/>
        </w:rPr>
        <w:t>G</w:t>
      </w:r>
      <w:r w:rsidRPr="003B2408">
        <w:rPr>
          <w:b/>
          <w:bCs/>
        </w:rPr>
        <w:t>eneral living</w:t>
      </w:r>
      <w:r>
        <w:t xml:space="preserve">; </w:t>
      </w:r>
      <w:r w:rsidR="00606963">
        <w:t>60</w:t>
      </w:r>
      <w:r>
        <w:t>%</w:t>
      </w:r>
      <w:r w:rsidR="00297794">
        <w:t xml:space="preserve"> of items</w:t>
      </w:r>
      <w:r>
        <w:t xml:space="preserve"> (</w:t>
      </w:r>
      <w:r w:rsidR="00606963">
        <w:t>74,464</w:t>
      </w:r>
      <w:r w:rsidR="003B2408">
        <w:t xml:space="preserve"> actual items</w:t>
      </w:r>
      <w:r>
        <w:t>), slightly higher than last year</w:t>
      </w:r>
      <w:r w:rsidR="00297794">
        <w:t xml:space="preserve">; </w:t>
      </w:r>
      <w:r w:rsidR="003B2408">
        <w:t>5</w:t>
      </w:r>
      <w:r w:rsidR="00606963">
        <w:t>7</w:t>
      </w:r>
      <w:r>
        <w:t xml:space="preserve">%. </w:t>
      </w:r>
    </w:p>
    <w:p w14:paraId="6BEAE3FB" w14:textId="2EF2E91C" w:rsidR="003B2408" w:rsidRDefault="00FC23BE" w:rsidP="003B2408">
      <w:pPr>
        <w:pStyle w:val="BodyText2"/>
        <w:numPr>
          <w:ilvl w:val="0"/>
          <w:numId w:val="16"/>
        </w:numPr>
        <w:spacing w:after="0"/>
        <w:ind w:left="714" w:hanging="357"/>
        <w:jc w:val="both"/>
      </w:pPr>
      <w:r>
        <w:lastRenderedPageBreak/>
        <w:t xml:space="preserve">General living items are treated as a </w:t>
      </w:r>
      <w:r w:rsidR="003B2408">
        <w:t>priority and</w:t>
      </w:r>
      <w:r>
        <w:t xml:space="preserve"> will include day to day living items such as groceries, nappies, toiletries, cleaning/hygiene products and fuel costs</w:t>
      </w:r>
      <w:r w:rsidR="002D39D4">
        <w:rPr>
          <w:rStyle w:val="FootnoteReference"/>
        </w:rPr>
        <w:footnoteReference w:id="1"/>
      </w:r>
      <w:r w:rsidR="00AE4F5D">
        <w:t xml:space="preserve">. </w:t>
      </w:r>
    </w:p>
    <w:p w14:paraId="29518CC3" w14:textId="4FB79686" w:rsidR="00FC23BE" w:rsidRDefault="00FC23BE" w:rsidP="003B2408">
      <w:pPr>
        <w:pStyle w:val="BodyText2"/>
        <w:numPr>
          <w:ilvl w:val="0"/>
          <w:numId w:val="16"/>
        </w:numPr>
        <w:spacing w:after="0"/>
        <w:ind w:left="714" w:hanging="357"/>
        <w:jc w:val="both"/>
      </w:pPr>
      <w:r>
        <w:t>There will be many applications where there are items being requested per family member, particularly in the case of food items under general living</w:t>
      </w:r>
      <w:r w:rsidR="00AE4F5D">
        <w:t xml:space="preserve">. </w:t>
      </w:r>
    </w:p>
    <w:p w14:paraId="5D868022" w14:textId="77777777" w:rsidR="003B2408" w:rsidRDefault="003B2408" w:rsidP="003B2408">
      <w:pPr>
        <w:pStyle w:val="BodyText2"/>
        <w:spacing w:after="0"/>
        <w:ind w:left="714"/>
        <w:jc w:val="both"/>
      </w:pPr>
    </w:p>
    <w:p w14:paraId="3891EDA1" w14:textId="0184F38C" w:rsidR="00FC23BE" w:rsidRDefault="00FC23BE" w:rsidP="002D39D4">
      <w:pPr>
        <w:pStyle w:val="BodyText2"/>
        <w:spacing w:after="0"/>
        <w:jc w:val="both"/>
      </w:pPr>
      <w:r>
        <w:t xml:space="preserve">The second highest category </w:t>
      </w:r>
      <w:r w:rsidR="00606963">
        <w:t xml:space="preserve">remains as </w:t>
      </w:r>
      <w:r w:rsidR="006F3187" w:rsidRPr="002D39D4">
        <w:rPr>
          <w:b/>
          <w:bCs/>
        </w:rPr>
        <w:t>Clothing</w:t>
      </w:r>
      <w:r w:rsidR="006F3187">
        <w:t xml:space="preserve"> with</w:t>
      </w:r>
      <w:r>
        <w:t xml:space="preserve"> 1</w:t>
      </w:r>
      <w:r w:rsidR="00606963">
        <w:t>5</w:t>
      </w:r>
      <w:r>
        <w:t xml:space="preserve">% </w:t>
      </w:r>
      <w:r w:rsidR="006F3187">
        <w:t>of items awarded</w:t>
      </w:r>
      <w:r w:rsidR="00606963">
        <w:t xml:space="preserve"> (18,370 items), a slight decrease from 19% last year</w:t>
      </w:r>
      <w:r>
        <w:t xml:space="preserve">. </w:t>
      </w:r>
    </w:p>
    <w:p w14:paraId="2BF0741F" w14:textId="77777777" w:rsidR="002D39D4" w:rsidRDefault="002D39D4" w:rsidP="002D39D4">
      <w:pPr>
        <w:pStyle w:val="BodyText2"/>
        <w:spacing w:after="0"/>
        <w:ind w:left="720"/>
        <w:jc w:val="both"/>
      </w:pPr>
    </w:p>
    <w:p w14:paraId="2F0BE0FA" w14:textId="23D5E516" w:rsidR="006F3187" w:rsidRDefault="006F3187" w:rsidP="00FC23BE">
      <w:pPr>
        <w:pStyle w:val="BodyText2"/>
        <w:jc w:val="both"/>
      </w:pPr>
      <w:r>
        <w:t xml:space="preserve">Third highest </w:t>
      </w:r>
      <w:r w:rsidR="00606963">
        <w:t>continues to be</w:t>
      </w:r>
      <w:r>
        <w:t xml:space="preserve"> </w:t>
      </w:r>
      <w:r w:rsidRPr="002D39D4">
        <w:rPr>
          <w:b/>
          <w:bCs/>
        </w:rPr>
        <w:t>White Goods</w:t>
      </w:r>
      <w:r>
        <w:t>, accounting for 13% of all items awarded (1</w:t>
      </w:r>
      <w:r w:rsidR="00606963">
        <w:t>5</w:t>
      </w:r>
      <w:r>
        <w:t>,</w:t>
      </w:r>
      <w:r w:rsidR="00606963">
        <w:t>523</w:t>
      </w:r>
      <w:r>
        <w:t xml:space="preserve"> items).</w:t>
      </w:r>
      <w:r w:rsidR="002D39D4">
        <w:t xml:space="preserve"> This </w:t>
      </w:r>
      <w:r w:rsidR="00606963">
        <w:t>is the same proportionately as last year.</w:t>
      </w:r>
    </w:p>
    <w:p w14:paraId="5AD2CCD1" w14:textId="207691DD" w:rsidR="006F3187" w:rsidRDefault="00FC23BE" w:rsidP="00FC23BE">
      <w:pPr>
        <w:pStyle w:val="BodyText2"/>
        <w:jc w:val="both"/>
      </w:pPr>
      <w:r w:rsidRPr="002D39D4">
        <w:rPr>
          <w:b/>
          <w:bCs/>
        </w:rPr>
        <w:t>Bedding</w:t>
      </w:r>
      <w:r>
        <w:t xml:space="preserve"> accounts for </w:t>
      </w:r>
      <w:r w:rsidR="00606963">
        <w:t>7</w:t>
      </w:r>
      <w:r>
        <w:t>% (</w:t>
      </w:r>
      <w:r w:rsidR="00606963">
        <w:t>8,515</w:t>
      </w:r>
      <w:r w:rsidR="006F3187">
        <w:t xml:space="preserve"> items</w:t>
      </w:r>
      <w:r>
        <w:t>),</w:t>
      </w:r>
      <w:r w:rsidR="002D39D4">
        <w:t xml:space="preserve"> </w:t>
      </w:r>
      <w:r w:rsidR="00606963">
        <w:t>slight in</w:t>
      </w:r>
      <w:r w:rsidR="002D39D4">
        <w:t xml:space="preserve">crease from </w:t>
      </w:r>
      <w:r w:rsidR="00606963">
        <w:t>6</w:t>
      </w:r>
      <w:r w:rsidR="002D39D4">
        <w:t>% last year</w:t>
      </w:r>
      <w:r>
        <w:t xml:space="preserve">. </w:t>
      </w:r>
    </w:p>
    <w:p w14:paraId="114A090B" w14:textId="1C9093BA" w:rsidR="006F3187" w:rsidRDefault="00FC23BE" w:rsidP="00FC23BE">
      <w:pPr>
        <w:pStyle w:val="BodyText2"/>
        <w:jc w:val="both"/>
      </w:pPr>
      <w:r w:rsidRPr="002D39D4">
        <w:rPr>
          <w:b/>
          <w:bCs/>
        </w:rPr>
        <w:t>Furniture</w:t>
      </w:r>
      <w:r>
        <w:t xml:space="preserve"> is slightly lower with </w:t>
      </w:r>
      <w:r w:rsidR="00606963">
        <w:t>6</w:t>
      </w:r>
      <w:r>
        <w:t>% (</w:t>
      </w:r>
      <w:r w:rsidR="00606963">
        <w:t>7,307</w:t>
      </w:r>
      <w:r w:rsidR="006F3187">
        <w:t xml:space="preserve"> items</w:t>
      </w:r>
      <w:r>
        <w:t xml:space="preserve">), </w:t>
      </w:r>
      <w:r w:rsidR="00606963">
        <w:t xml:space="preserve">same </w:t>
      </w:r>
      <w:r>
        <w:t xml:space="preserve">proportionately </w:t>
      </w:r>
      <w:r w:rsidR="00606963">
        <w:t xml:space="preserve">as </w:t>
      </w:r>
      <w:r>
        <w:t xml:space="preserve">last year. </w:t>
      </w:r>
    </w:p>
    <w:p w14:paraId="210734AD" w14:textId="630AA222" w:rsidR="002D39D4" w:rsidRDefault="002D39D4" w:rsidP="00763929">
      <w:pPr>
        <w:pStyle w:val="Heading2"/>
      </w:pPr>
      <w:bookmarkStart w:id="34" w:name="_Toc167963403"/>
      <w:r>
        <w:t>Cohorts</w:t>
      </w:r>
      <w:bookmarkEnd w:id="34"/>
    </w:p>
    <w:p w14:paraId="1386E4EF" w14:textId="53BC5223" w:rsidR="002D39D4" w:rsidRDefault="00604A14" w:rsidP="006D441D">
      <w:pPr>
        <w:pStyle w:val="BodyText2"/>
        <w:jc w:val="center"/>
      </w:pPr>
      <w:r>
        <w:rPr>
          <w:noProof/>
        </w:rPr>
        <w:drawing>
          <wp:inline distT="0" distB="0" distL="0" distR="0" wp14:anchorId="276A892C" wp14:editId="60258501">
            <wp:extent cx="6107916" cy="2623820"/>
            <wp:effectExtent l="0" t="0" r="7620" b="5080"/>
            <wp:docPr id="21027282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3755" cy="2626328"/>
                    </a:xfrm>
                    <a:prstGeom prst="rect">
                      <a:avLst/>
                    </a:prstGeom>
                    <a:noFill/>
                  </pic:spPr>
                </pic:pic>
              </a:graphicData>
            </a:graphic>
          </wp:inline>
        </w:drawing>
      </w:r>
    </w:p>
    <w:p w14:paraId="6F097C00" w14:textId="3F0FB678" w:rsidR="00B04A75" w:rsidRDefault="00B04A75" w:rsidP="006D441D">
      <w:pPr>
        <w:pStyle w:val="BodyText2"/>
        <w:jc w:val="both"/>
      </w:pPr>
      <w:r>
        <w:t xml:space="preserve">For all cohorts, most items that have been awarded are as expected under the General living category. </w:t>
      </w:r>
      <w:r w:rsidR="006D441D">
        <w:t xml:space="preserve">The </w:t>
      </w:r>
      <w:r>
        <w:t>cohort with the biggest majority of this is that of Pensioners, 7</w:t>
      </w:r>
      <w:r w:rsidR="00604A14">
        <w:t>2</w:t>
      </w:r>
      <w:r>
        <w:t>% of all their items awarded being General living</w:t>
      </w:r>
      <w:r w:rsidR="00604A14">
        <w:t xml:space="preserve"> (70% last year)</w:t>
      </w:r>
      <w:r>
        <w:t>.</w:t>
      </w:r>
      <w:r w:rsidR="00604A14">
        <w:t xml:space="preserve"> Couples similarly have 68% under this category (66% last year).</w:t>
      </w:r>
    </w:p>
    <w:p w14:paraId="7DB9500E" w14:textId="6754599C" w:rsidR="00B32F2B" w:rsidRDefault="00B04A75" w:rsidP="003573A6">
      <w:pPr>
        <w:pStyle w:val="BodyText2"/>
        <w:jc w:val="both"/>
      </w:pPr>
      <w:r>
        <w:t>Lone parents</w:t>
      </w:r>
      <w:r w:rsidR="00604A14">
        <w:t xml:space="preserve">, though have </w:t>
      </w:r>
      <w:r w:rsidR="003573A6">
        <w:t>most</w:t>
      </w:r>
      <w:r w:rsidR="00604A14">
        <w:t xml:space="preserve"> successful applications, </w:t>
      </w:r>
      <w:r>
        <w:t xml:space="preserve">have </w:t>
      </w:r>
      <w:r w:rsidR="00604A14">
        <w:t xml:space="preserve">the lowest proportion of </w:t>
      </w:r>
      <w:r w:rsidR="00297794">
        <w:t>5</w:t>
      </w:r>
      <w:r w:rsidR="00604A14">
        <w:t>8</w:t>
      </w:r>
      <w:r w:rsidR="00297794">
        <w:t xml:space="preserve">% of </w:t>
      </w:r>
      <w:r w:rsidR="003573A6">
        <w:t xml:space="preserve">their </w:t>
      </w:r>
      <w:r w:rsidR="00297794">
        <w:t xml:space="preserve">items being </w:t>
      </w:r>
      <w:r>
        <w:t>General living items</w:t>
      </w:r>
      <w:r w:rsidR="00297794">
        <w:t>,</w:t>
      </w:r>
      <w:r>
        <w:t xml:space="preserve"> with </w:t>
      </w:r>
      <w:r w:rsidR="00604A14">
        <w:t>17</w:t>
      </w:r>
      <w:r>
        <w:t xml:space="preserve">% </w:t>
      </w:r>
      <w:r w:rsidR="00AD32FD">
        <w:t xml:space="preserve">of their items </w:t>
      </w:r>
      <w:r>
        <w:t>being clothing</w:t>
      </w:r>
      <w:r w:rsidR="00AD32FD">
        <w:t xml:space="preserve">. </w:t>
      </w:r>
      <w:r>
        <w:t>Families</w:t>
      </w:r>
      <w:r w:rsidR="003573A6">
        <w:t xml:space="preserve"> also have 17% under </w:t>
      </w:r>
      <w:r>
        <w:t>clothing</w:t>
      </w:r>
      <w:r w:rsidR="003573A6">
        <w:t xml:space="preserve">, decrease from </w:t>
      </w:r>
      <w:r>
        <w:t>24%</w:t>
      </w:r>
      <w:r w:rsidR="003573A6">
        <w:t xml:space="preserve"> last year</w:t>
      </w:r>
      <w:r>
        <w:t xml:space="preserve">. Single households </w:t>
      </w:r>
      <w:r w:rsidR="003573A6">
        <w:t xml:space="preserve">continue to </w:t>
      </w:r>
      <w:r>
        <w:t xml:space="preserve">have </w:t>
      </w:r>
      <w:r w:rsidR="003573A6">
        <w:t>the highest proportion of the cohorts under the</w:t>
      </w:r>
      <w:r>
        <w:t xml:space="preserve"> white goods </w:t>
      </w:r>
      <w:r w:rsidR="003573A6">
        <w:t xml:space="preserve">category, </w:t>
      </w:r>
      <w:r>
        <w:t xml:space="preserve">with 17% of </w:t>
      </w:r>
      <w:r w:rsidR="00AD32FD">
        <w:t>their items</w:t>
      </w:r>
      <w:r>
        <w:t>.</w:t>
      </w:r>
    </w:p>
    <w:p w14:paraId="5AADFC78" w14:textId="1AEF32F0" w:rsidR="00173806" w:rsidRDefault="00D8502C" w:rsidP="00763929">
      <w:pPr>
        <w:pStyle w:val="Heading2"/>
      </w:pPr>
      <w:bookmarkStart w:id="35" w:name="_Toc167963404"/>
      <w:r>
        <w:lastRenderedPageBreak/>
        <w:t>Districts</w:t>
      </w:r>
      <w:bookmarkEnd w:id="35"/>
    </w:p>
    <w:p w14:paraId="408ED204" w14:textId="3E3E0E67" w:rsidR="00D8502C" w:rsidRDefault="003573A6" w:rsidP="00B04A75">
      <w:pPr>
        <w:pStyle w:val="BodyText2"/>
        <w:jc w:val="both"/>
      </w:pPr>
      <w:r>
        <w:rPr>
          <w:noProof/>
        </w:rPr>
        <w:drawing>
          <wp:inline distT="0" distB="0" distL="0" distR="0" wp14:anchorId="4257B2D3" wp14:editId="6FB152C8">
            <wp:extent cx="5575429" cy="3490595"/>
            <wp:effectExtent l="0" t="0" r="6350" b="0"/>
            <wp:docPr id="2903620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81177" cy="3494194"/>
                    </a:xfrm>
                    <a:prstGeom prst="rect">
                      <a:avLst/>
                    </a:prstGeom>
                    <a:noFill/>
                  </pic:spPr>
                </pic:pic>
              </a:graphicData>
            </a:graphic>
          </wp:inline>
        </w:drawing>
      </w:r>
    </w:p>
    <w:p w14:paraId="240AED6A" w14:textId="586DF03F" w:rsidR="00832CC9" w:rsidRDefault="007B5175" w:rsidP="00B04A75">
      <w:pPr>
        <w:pStyle w:val="BodyText2"/>
        <w:jc w:val="both"/>
      </w:pPr>
      <w:r>
        <w:t>It can be seen in the chart that as expected, due to the high amount of General living items, all districts see the highest proportion of items awarded under this category, approximately all between 5</w:t>
      </w:r>
      <w:r w:rsidR="003573A6">
        <w:t>7</w:t>
      </w:r>
      <w:r>
        <w:t>% and 6</w:t>
      </w:r>
      <w:r w:rsidR="003573A6">
        <w:t>3</w:t>
      </w:r>
      <w:r>
        <w:t xml:space="preserve">% of the successful items. Braintree and </w:t>
      </w:r>
      <w:r w:rsidR="003573A6">
        <w:t>Castle Point</w:t>
      </w:r>
      <w:r>
        <w:t xml:space="preserve"> districts see the highest proportion under this category</w:t>
      </w:r>
      <w:r w:rsidR="00FE4055">
        <w:t xml:space="preserve"> for their area</w:t>
      </w:r>
      <w:r>
        <w:t>.</w:t>
      </w:r>
      <w:r w:rsidR="009C04B8">
        <w:t xml:space="preserve"> </w:t>
      </w:r>
    </w:p>
    <w:p w14:paraId="3BC034D4" w14:textId="14C59F91" w:rsidR="00584C4C" w:rsidRDefault="009C04B8" w:rsidP="008B03C0">
      <w:pPr>
        <w:pStyle w:val="BodyText2"/>
        <w:jc w:val="both"/>
      </w:pPr>
      <w:r>
        <w:t>Basildon and Brentwood see slightly highe</w:t>
      </w:r>
      <w:r w:rsidR="00B10D79">
        <w:t>r</w:t>
      </w:r>
      <w:r>
        <w:t xml:space="preserve"> proportions of Clothing</w:t>
      </w:r>
      <w:r w:rsidR="00FE4055">
        <w:t xml:space="preserve"> which is a continuing trend from last year for these two areas. </w:t>
      </w:r>
      <w:r>
        <w:t>Colchester</w:t>
      </w:r>
      <w:r w:rsidR="00FE4055">
        <w:t xml:space="preserve">, </w:t>
      </w:r>
      <w:r>
        <w:t xml:space="preserve">Uttlesford </w:t>
      </w:r>
      <w:r w:rsidR="00FE4055">
        <w:t xml:space="preserve">and Maldon are highest </w:t>
      </w:r>
      <w:r>
        <w:t>for White goods</w:t>
      </w:r>
      <w:r w:rsidR="00FE4055">
        <w:t xml:space="preserve"> (the former two areas being highest last year also)</w:t>
      </w:r>
      <w:r>
        <w:t xml:space="preserve">. </w:t>
      </w:r>
      <w:r w:rsidR="00FE4055">
        <w:t>The same three areas, plus Harlow, see slightly higher proportions of bedding</w:t>
      </w:r>
      <w:r>
        <w:t xml:space="preserve"> </w:t>
      </w:r>
      <w:r w:rsidR="00FE4055">
        <w:t xml:space="preserve">and furniture </w:t>
      </w:r>
      <w:r>
        <w:t>items.</w:t>
      </w:r>
    </w:p>
    <w:p w14:paraId="1110D73F" w14:textId="74652A66" w:rsidR="008B1CB9" w:rsidRDefault="00634265" w:rsidP="00763929">
      <w:pPr>
        <w:pStyle w:val="Heading2"/>
      </w:pPr>
      <w:bookmarkStart w:id="36" w:name="_Toc167963405"/>
      <w:r w:rsidRPr="00634265">
        <w:t>Total Amount Granted Successful Applicants</w:t>
      </w:r>
      <w:bookmarkEnd w:id="36"/>
    </w:p>
    <w:p w14:paraId="5B9359C9" w14:textId="7FF13159" w:rsidR="00A66164" w:rsidRDefault="004E3C8E" w:rsidP="004E3C8E">
      <w:pPr>
        <w:pStyle w:val="BodyText2"/>
        <w:jc w:val="center"/>
      </w:pPr>
      <w:r w:rsidRPr="004E3C8E">
        <w:rPr>
          <w:noProof/>
        </w:rPr>
        <w:drawing>
          <wp:inline distT="0" distB="0" distL="0" distR="0" wp14:anchorId="62FF17D8" wp14:editId="0D25FF27">
            <wp:extent cx="4643120" cy="2496800"/>
            <wp:effectExtent l="0" t="0" r="5080" b="0"/>
            <wp:docPr id="2020249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49040" name=""/>
                    <pic:cNvPicPr/>
                  </pic:nvPicPr>
                  <pic:blipFill>
                    <a:blip r:embed="rId92"/>
                    <a:stretch>
                      <a:fillRect/>
                    </a:stretch>
                  </pic:blipFill>
                  <pic:spPr>
                    <a:xfrm>
                      <a:off x="0" y="0"/>
                      <a:ext cx="4652794" cy="2502002"/>
                    </a:xfrm>
                    <a:prstGeom prst="rect">
                      <a:avLst/>
                    </a:prstGeom>
                  </pic:spPr>
                </pic:pic>
              </a:graphicData>
            </a:graphic>
          </wp:inline>
        </w:drawing>
      </w:r>
    </w:p>
    <w:p w14:paraId="50C4D6D2" w14:textId="4ABA0C24" w:rsidR="004E3C8E" w:rsidRDefault="004E3C8E" w:rsidP="004E3C8E">
      <w:pPr>
        <w:pStyle w:val="BodyText2"/>
        <w:jc w:val="center"/>
      </w:pPr>
      <w:r>
        <w:rPr>
          <w:noProof/>
        </w:rPr>
        <w:lastRenderedPageBreak/>
        <w:drawing>
          <wp:inline distT="0" distB="0" distL="0" distR="0" wp14:anchorId="785CAB91" wp14:editId="6EB65087">
            <wp:extent cx="4859655" cy="1389639"/>
            <wp:effectExtent l="0" t="0" r="0" b="1270"/>
            <wp:docPr id="12921199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63677" cy="1390789"/>
                    </a:xfrm>
                    <a:prstGeom prst="rect">
                      <a:avLst/>
                    </a:prstGeom>
                    <a:noFill/>
                  </pic:spPr>
                </pic:pic>
              </a:graphicData>
            </a:graphic>
          </wp:inline>
        </w:drawing>
      </w:r>
    </w:p>
    <w:p w14:paraId="2DF4CADA" w14:textId="0F303D5C" w:rsidR="00A2400D" w:rsidRDefault="001A4300" w:rsidP="001A4300">
      <w:pPr>
        <w:pStyle w:val="BodyText2"/>
        <w:jc w:val="both"/>
      </w:pPr>
      <w:r w:rsidRPr="00AA3001">
        <w:t>The total amount</w:t>
      </w:r>
      <w:r w:rsidR="00A2400D">
        <w:t xml:space="preserve"> spent in 2024/25 is £9,259,523. This is £1,857,406 more than the total for 2023/24</w:t>
      </w:r>
      <w:r w:rsidR="002D46B6">
        <w:t>, which was £7,402,117 total</w:t>
      </w:r>
      <w:r w:rsidR="00A2400D">
        <w:t xml:space="preserve"> (at time of last year’s reporting).</w:t>
      </w:r>
      <w:r w:rsidR="002D46B6">
        <w:t xml:space="preserve"> This is a 25% increase.</w:t>
      </w:r>
    </w:p>
    <w:p w14:paraId="5CA5B806" w14:textId="4F217513" w:rsidR="00401B7C" w:rsidRDefault="00A2400D" w:rsidP="000E33DC">
      <w:pPr>
        <w:pStyle w:val="BodyText2"/>
        <w:jc w:val="both"/>
      </w:pPr>
      <w:r>
        <w:t>The graphs above show the actual monthly spend and the cumulative monthly spend for the year. This shows that even though there was the huge dip in September followed by a huge peak in October/November, cumulatively there was not as much of an impact.</w:t>
      </w:r>
    </w:p>
    <w:p w14:paraId="379817B3" w14:textId="1E567A58" w:rsidR="00401B7C" w:rsidRDefault="00401B7C" w:rsidP="00401B7C">
      <w:pPr>
        <w:pStyle w:val="BodyText2"/>
        <w:spacing w:after="0"/>
        <w:jc w:val="both"/>
      </w:pPr>
      <w:r w:rsidRPr="00401B7C">
        <w:t xml:space="preserve">Basildon, with the highest number of successful applications, had the highest total spend for the year, accounting for </w:t>
      </w:r>
      <w:r w:rsidR="001C434F">
        <w:t>20</w:t>
      </w:r>
      <w:r w:rsidRPr="00401B7C">
        <w:t>% of the total amount (</w:t>
      </w:r>
      <w:r w:rsidR="001C434F">
        <w:t xml:space="preserve">19% </w:t>
      </w:r>
      <w:r w:rsidRPr="00401B7C">
        <w:t xml:space="preserve">last year). Uttlesford accounted for the lowest proportion with 2%. As was seen last year, when considering average spend per application per district, </w:t>
      </w:r>
      <w:r w:rsidR="00A947D4">
        <w:t xml:space="preserve">the picture differs; </w:t>
      </w:r>
      <w:r w:rsidRPr="00401B7C">
        <w:t>Uttlesford has the highest average spend of £</w:t>
      </w:r>
      <w:r w:rsidR="00832CC9">
        <w:t>2</w:t>
      </w:r>
      <w:r w:rsidR="004D7C6B">
        <w:t>93</w:t>
      </w:r>
      <w:r w:rsidRPr="00401B7C">
        <w:t xml:space="preserve"> per application, with </w:t>
      </w:r>
      <w:r w:rsidR="004D7C6B">
        <w:t>Basildon</w:t>
      </w:r>
      <w:r w:rsidRPr="00401B7C">
        <w:t xml:space="preserve"> having the lowest with £2</w:t>
      </w:r>
      <w:r w:rsidR="004D7C6B">
        <w:t>50</w:t>
      </w:r>
      <w:r w:rsidRPr="00401B7C">
        <w:t>.</w:t>
      </w:r>
    </w:p>
    <w:p w14:paraId="1376222A" w14:textId="4D5A2607" w:rsidR="004307F6" w:rsidRDefault="004307F6" w:rsidP="00401B7C">
      <w:pPr>
        <w:pStyle w:val="BodyText2"/>
        <w:spacing w:after="0"/>
        <w:jc w:val="both"/>
      </w:pPr>
      <w:r>
        <w:rPr>
          <w:noProof/>
        </w:rPr>
        <w:drawing>
          <wp:inline distT="0" distB="0" distL="0" distR="0" wp14:anchorId="215B81ED" wp14:editId="740993BC">
            <wp:extent cx="5184775" cy="2212015"/>
            <wp:effectExtent l="0" t="0" r="0" b="0"/>
            <wp:docPr id="7355510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98461" cy="2217854"/>
                    </a:xfrm>
                    <a:prstGeom prst="rect">
                      <a:avLst/>
                    </a:prstGeom>
                    <a:noFill/>
                  </pic:spPr>
                </pic:pic>
              </a:graphicData>
            </a:graphic>
          </wp:inline>
        </w:drawing>
      </w:r>
    </w:p>
    <w:p w14:paraId="2D46A374" w14:textId="77777777" w:rsidR="00AA3001" w:rsidRPr="00AA3001" w:rsidRDefault="00AA3001" w:rsidP="00AA3001">
      <w:pPr>
        <w:pStyle w:val="BodyText2"/>
        <w:spacing w:after="0"/>
        <w:ind w:left="714"/>
        <w:jc w:val="both"/>
      </w:pPr>
    </w:p>
    <w:p w14:paraId="0E7FD3FC" w14:textId="5A077FC3" w:rsidR="001941DD" w:rsidRDefault="004D7C6B" w:rsidP="006853F0">
      <w:pPr>
        <w:pStyle w:val="BodyText2"/>
        <w:rPr>
          <w:noProof/>
        </w:rPr>
      </w:pPr>
      <w:r>
        <w:rPr>
          <w:noProof/>
        </w:rPr>
        <w:t xml:space="preserve">   </w:t>
      </w:r>
      <w:r>
        <w:rPr>
          <w:noProof/>
        </w:rPr>
        <w:drawing>
          <wp:inline distT="0" distB="0" distL="0" distR="0" wp14:anchorId="790C2651" wp14:editId="18BA651D">
            <wp:extent cx="5175250" cy="1142015"/>
            <wp:effectExtent l="0" t="0" r="6350" b="1270"/>
            <wp:docPr id="14876764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83004" cy="1165793"/>
                    </a:xfrm>
                    <a:prstGeom prst="rect">
                      <a:avLst/>
                    </a:prstGeom>
                    <a:noFill/>
                  </pic:spPr>
                </pic:pic>
              </a:graphicData>
            </a:graphic>
          </wp:inline>
        </w:drawing>
      </w:r>
    </w:p>
    <w:p w14:paraId="6C0F55D2" w14:textId="77777777" w:rsidR="008B33D0" w:rsidRDefault="008B33D0" w:rsidP="006853F0">
      <w:pPr>
        <w:pStyle w:val="BodyText2"/>
        <w:rPr>
          <w:noProof/>
        </w:rPr>
      </w:pPr>
    </w:p>
    <w:p w14:paraId="24C0381D" w14:textId="77777777" w:rsidR="008B33D0" w:rsidRDefault="008B33D0" w:rsidP="006853F0">
      <w:pPr>
        <w:pStyle w:val="BodyText2"/>
        <w:rPr>
          <w:noProof/>
        </w:rPr>
      </w:pPr>
    </w:p>
    <w:p w14:paraId="556ACD0D" w14:textId="787225BE" w:rsidR="00A66164" w:rsidRDefault="001941DD" w:rsidP="00763929">
      <w:pPr>
        <w:pStyle w:val="Heading2"/>
      </w:pPr>
      <w:bookmarkStart w:id="37" w:name="_Toc167963406"/>
      <w:r>
        <w:lastRenderedPageBreak/>
        <w:t>Spend per Cohort</w:t>
      </w:r>
      <w:bookmarkEnd w:id="37"/>
    </w:p>
    <w:p w14:paraId="36C3C348" w14:textId="017CE33D" w:rsidR="006F5C16" w:rsidRDefault="006F5C16" w:rsidP="001A4300">
      <w:pPr>
        <w:pStyle w:val="BodyText2"/>
        <w:jc w:val="both"/>
      </w:pPr>
      <w:r>
        <w:t xml:space="preserve">As with the trend in applications, all cohorts had a peak in </w:t>
      </w:r>
      <w:r w:rsidR="00510E01">
        <w:t xml:space="preserve">October after the drop in September, </w:t>
      </w:r>
      <w:r>
        <w:t xml:space="preserve">and decreasing after this in terms of spend per month. The increase in spend is particularly seen for lone parents, </w:t>
      </w:r>
      <w:r w:rsidR="00510E01">
        <w:t>with the other cohorts still having similar peaks but steadier over time.</w:t>
      </w:r>
    </w:p>
    <w:p w14:paraId="3C68AA5D" w14:textId="274F331B" w:rsidR="006F5C16" w:rsidRDefault="00510E01" w:rsidP="001A4300">
      <w:pPr>
        <w:pStyle w:val="BodyText2"/>
        <w:jc w:val="both"/>
      </w:pPr>
      <w:r>
        <w:rPr>
          <w:noProof/>
        </w:rPr>
        <w:drawing>
          <wp:inline distT="0" distB="0" distL="0" distR="0" wp14:anchorId="7F980998" wp14:editId="579E8BCD">
            <wp:extent cx="3496661" cy="1272967"/>
            <wp:effectExtent l="0" t="0" r="0" b="3810"/>
            <wp:docPr id="5598361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19748" cy="1281372"/>
                    </a:xfrm>
                    <a:prstGeom prst="rect">
                      <a:avLst/>
                    </a:prstGeom>
                    <a:noFill/>
                  </pic:spPr>
                </pic:pic>
              </a:graphicData>
            </a:graphic>
          </wp:inline>
        </w:drawing>
      </w:r>
      <w:r>
        <w:rPr>
          <w:noProof/>
        </w:rPr>
        <w:drawing>
          <wp:inline distT="0" distB="0" distL="0" distR="0" wp14:anchorId="6854C713" wp14:editId="5F1CEEFF">
            <wp:extent cx="2256699" cy="1859280"/>
            <wp:effectExtent l="0" t="0" r="0" b="7620"/>
            <wp:docPr id="10461425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62851" cy="1864349"/>
                    </a:xfrm>
                    <a:prstGeom prst="rect">
                      <a:avLst/>
                    </a:prstGeom>
                    <a:noFill/>
                  </pic:spPr>
                </pic:pic>
              </a:graphicData>
            </a:graphic>
          </wp:inline>
        </w:drawing>
      </w:r>
    </w:p>
    <w:p w14:paraId="6928BF62" w14:textId="2245393C" w:rsidR="006F5C16" w:rsidRDefault="006F5C16" w:rsidP="001A4300">
      <w:pPr>
        <w:pStyle w:val="BodyText2"/>
        <w:jc w:val="both"/>
      </w:pPr>
      <w:r w:rsidRPr="006F5C16">
        <w:t>5</w:t>
      </w:r>
      <w:r w:rsidR="00510E01">
        <w:t>2</w:t>
      </w:r>
      <w:r w:rsidRPr="006F5C16">
        <w:t>% of the annual spend on successful applications is for lone parent families</w:t>
      </w:r>
      <w:r w:rsidR="00AE4F5D" w:rsidRPr="006F5C16">
        <w:t xml:space="preserve">. </w:t>
      </w:r>
      <w:r w:rsidRPr="006F5C16">
        <w:t>This is followed by single households (2</w:t>
      </w:r>
      <w:r w:rsidR="00510E01">
        <w:t>1</w:t>
      </w:r>
      <w:r w:rsidRPr="006F5C16">
        <w:t>% of annual spend), family applicants (16%), pensioners (</w:t>
      </w:r>
      <w:r w:rsidR="00510E01">
        <w:t>8</w:t>
      </w:r>
      <w:r w:rsidRPr="006F5C16">
        <w:t>%) and couples (3%). The proportions are almost identical to last year,</w:t>
      </w:r>
      <w:r w:rsidR="00510E01">
        <w:t xml:space="preserve"> with Pensioner spend increasing 3% proportionately</w:t>
      </w:r>
      <w:r w:rsidRPr="006F5C16">
        <w:t>.</w:t>
      </w:r>
    </w:p>
    <w:p w14:paraId="215A8461" w14:textId="005BF17D" w:rsidR="001941DD" w:rsidRDefault="00422803" w:rsidP="001A4300">
      <w:pPr>
        <w:pStyle w:val="BodyText2"/>
        <w:jc w:val="both"/>
        <w:rPr>
          <w:highlight w:val="yellow"/>
        </w:rPr>
      </w:pPr>
      <w:r>
        <w:rPr>
          <w:noProof/>
          <w:highlight w:val="yellow"/>
        </w:rPr>
        <w:drawing>
          <wp:inline distT="0" distB="0" distL="0" distR="0" wp14:anchorId="6030F568" wp14:editId="1A4D9E2C">
            <wp:extent cx="5751195" cy="2159079"/>
            <wp:effectExtent l="0" t="0" r="1905" b="0"/>
            <wp:docPr id="12832826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18" cy="2162654"/>
                    </a:xfrm>
                    <a:prstGeom prst="rect">
                      <a:avLst/>
                    </a:prstGeom>
                    <a:noFill/>
                  </pic:spPr>
                </pic:pic>
              </a:graphicData>
            </a:graphic>
          </wp:inline>
        </w:drawing>
      </w:r>
    </w:p>
    <w:p w14:paraId="098239BF" w14:textId="40CCF9C8" w:rsidR="007E2BB6" w:rsidRPr="00422803" w:rsidRDefault="006F5C16" w:rsidP="001A4300">
      <w:pPr>
        <w:pStyle w:val="BodyText2"/>
        <w:jc w:val="both"/>
        <w:rPr>
          <w:highlight w:val="yellow"/>
        </w:rPr>
      </w:pPr>
      <w:r>
        <w:t xml:space="preserve">The proportion of the spend </w:t>
      </w:r>
      <w:r w:rsidR="007E2BB6">
        <w:t>each</w:t>
      </w:r>
      <w:r>
        <w:t xml:space="preserve"> month is seen to fluctuate for </w:t>
      </w:r>
      <w:r w:rsidR="00220B7E">
        <w:t>some</w:t>
      </w:r>
      <w:r>
        <w:t xml:space="preserve"> cohorts. Whilst Couples stay at the 3</w:t>
      </w:r>
      <w:r w:rsidR="00422803">
        <w:t>-5</w:t>
      </w:r>
      <w:r>
        <w:t xml:space="preserve">% amount approximately, pensioners fluctuate between </w:t>
      </w:r>
      <w:r w:rsidR="00422803">
        <w:t>5</w:t>
      </w:r>
      <w:r w:rsidR="007E2BB6">
        <w:t>-</w:t>
      </w:r>
      <w:r w:rsidR="00422803">
        <w:t>8</w:t>
      </w:r>
      <w:r>
        <w:t>%</w:t>
      </w:r>
      <w:r w:rsidR="007E2BB6">
        <w:t xml:space="preserve"> for most of the year but</w:t>
      </w:r>
      <w:r>
        <w:t xml:space="preserve"> </w:t>
      </w:r>
      <w:r w:rsidR="007E2BB6">
        <w:t xml:space="preserve">rising to </w:t>
      </w:r>
      <w:r w:rsidR="00422803">
        <w:t>10</w:t>
      </w:r>
      <w:r>
        <w:t>% in</w:t>
      </w:r>
      <w:r w:rsidR="00422803">
        <w:t xml:space="preserve"> November, and further up to 14% of the month’s spend in January</w:t>
      </w:r>
      <w:r>
        <w:t>, indicating increased need for this group</w:t>
      </w:r>
      <w:r w:rsidR="00422803">
        <w:t xml:space="preserve"> over the colder winter months</w:t>
      </w:r>
      <w:r>
        <w:t>.</w:t>
      </w:r>
      <w:r w:rsidR="00422803">
        <w:t xml:space="preserve"> Similarly, single applicants also account for more of the spend in the last few months up the year, up to 25% by March.</w:t>
      </w:r>
      <w:r>
        <w:t xml:space="preserve"> </w:t>
      </w:r>
    </w:p>
    <w:p w14:paraId="67B12432" w14:textId="49FBED97" w:rsidR="004646C1" w:rsidRPr="000D63AD" w:rsidRDefault="000D63AD" w:rsidP="00763929">
      <w:pPr>
        <w:pStyle w:val="Heading2"/>
      </w:pPr>
      <w:bookmarkStart w:id="38" w:name="_Toc167963407"/>
      <w:r w:rsidRPr="000D63AD">
        <w:t>Spend per Item Category</w:t>
      </w:r>
      <w:bookmarkEnd w:id="38"/>
    </w:p>
    <w:p w14:paraId="6D1C2862" w14:textId="30DAE053" w:rsidR="00CB656A" w:rsidRDefault="001A4300" w:rsidP="008B33D0">
      <w:pPr>
        <w:pStyle w:val="BodyText2"/>
        <w:jc w:val="both"/>
      </w:pPr>
      <w:r w:rsidRPr="00130ECB">
        <w:t xml:space="preserve">Split by item category, </w:t>
      </w:r>
      <w:r w:rsidR="00BE3EC3" w:rsidRPr="00130ECB">
        <w:t>8</w:t>
      </w:r>
      <w:r w:rsidR="007A7167">
        <w:t>7</w:t>
      </w:r>
      <w:r w:rsidR="00BE3EC3" w:rsidRPr="00130ECB">
        <w:t>%</w:t>
      </w:r>
      <w:r w:rsidRPr="00130ECB">
        <w:t xml:space="preserve"> of the total amount granted for the year for successful applicants, has been on General Living items</w:t>
      </w:r>
      <w:r w:rsidR="00BE3EC3" w:rsidRPr="00130ECB">
        <w:t xml:space="preserve">. </w:t>
      </w:r>
      <w:r w:rsidR="007A7167">
        <w:t>Almost the same as last year’s 88%. White Goods account for 10% (9% last year). Bedding, Clothing and Furniture all account for less than 1%.</w:t>
      </w:r>
    </w:p>
    <w:p w14:paraId="7D9ADD00" w14:textId="48CE1D06" w:rsidR="00634265" w:rsidRDefault="00634265" w:rsidP="00634265">
      <w:pPr>
        <w:pStyle w:val="Heading1"/>
      </w:pPr>
      <w:bookmarkStart w:id="39" w:name="_Toc167963408"/>
      <w:r>
        <w:lastRenderedPageBreak/>
        <w:t>Unsuccessful Applicants</w:t>
      </w:r>
      <w:bookmarkEnd w:id="39"/>
    </w:p>
    <w:p w14:paraId="541F3F4E" w14:textId="059F19DB" w:rsidR="001A4300" w:rsidRPr="00BA5EC2" w:rsidRDefault="001A4300" w:rsidP="001A4300">
      <w:pPr>
        <w:jc w:val="both"/>
      </w:pPr>
      <w:r w:rsidRPr="006853F0">
        <w:t>A successful application to the E</w:t>
      </w:r>
      <w:r w:rsidR="004A5F13" w:rsidRPr="006853F0">
        <w:t>ssential Living Fund</w:t>
      </w:r>
      <w:r w:rsidRPr="006853F0">
        <w:t xml:space="preserve"> does not just rely on meeting the eligibility criteria; applicants also need to evidence that they have tried other avenues of support and that ELF is the only option available to them.</w:t>
      </w:r>
      <w:r w:rsidRPr="00BA5EC2">
        <w:t xml:space="preserve"> </w:t>
      </w:r>
    </w:p>
    <w:p w14:paraId="422031E3" w14:textId="77777777" w:rsidR="00966E31" w:rsidRPr="00BA5EC2" w:rsidRDefault="00966E31" w:rsidP="001A4300">
      <w:pPr>
        <w:jc w:val="both"/>
      </w:pPr>
    </w:p>
    <w:p w14:paraId="4DCC7DCA" w14:textId="4C6745CB" w:rsidR="001A4300" w:rsidRDefault="001A4300" w:rsidP="001A4300">
      <w:pPr>
        <w:jc w:val="both"/>
      </w:pPr>
      <w:r w:rsidRPr="00BA5EC2">
        <w:t xml:space="preserve">Where applications are </w:t>
      </w:r>
      <w:r w:rsidRPr="00220B7E">
        <w:rPr>
          <w:u w:val="single"/>
        </w:rPr>
        <w:t>unsuccessful</w:t>
      </w:r>
      <w:r w:rsidRPr="00BA5EC2">
        <w:t xml:space="preserve">, ELF advisors offer a variety of information and advice and where appropriate will signpost on to services that may be able to support </w:t>
      </w:r>
      <w:r w:rsidR="004A5F13">
        <w:t xml:space="preserve">an </w:t>
      </w:r>
      <w:r w:rsidRPr="00BA5EC2">
        <w:t>applicant’s needs. This includes advice on benefits, finances and where to access resources/items that have been requested.</w:t>
      </w:r>
    </w:p>
    <w:p w14:paraId="1760975A" w14:textId="77777777" w:rsidR="00BA5EC2" w:rsidRDefault="00BA5EC2" w:rsidP="001A4300">
      <w:pPr>
        <w:jc w:val="both"/>
      </w:pPr>
    </w:p>
    <w:p w14:paraId="2D41638B" w14:textId="1EE7027C" w:rsidR="00BA5EC2" w:rsidRPr="00BA5EC2" w:rsidRDefault="00BA5EC2" w:rsidP="001A4300">
      <w:pPr>
        <w:jc w:val="both"/>
      </w:pPr>
      <w:r w:rsidRPr="00BA5EC2">
        <w:t>In 202</w:t>
      </w:r>
      <w:r w:rsidR="00332CED">
        <w:t>4</w:t>
      </w:r>
      <w:r w:rsidRPr="00BA5EC2">
        <w:t>/202</w:t>
      </w:r>
      <w:r w:rsidR="00332CED">
        <w:t>5</w:t>
      </w:r>
      <w:r w:rsidRPr="00BA5EC2">
        <w:t xml:space="preserve">, </w:t>
      </w:r>
      <w:r w:rsidR="00D259C2">
        <w:t>23</w:t>
      </w:r>
      <w:r w:rsidRPr="00BA5EC2">
        <w:t>% of applications were unsuccessful (</w:t>
      </w:r>
      <w:r w:rsidR="00D259C2">
        <w:t>8,221</w:t>
      </w:r>
      <w:r w:rsidRPr="00BA5EC2">
        <w:t xml:space="preserve">), </w:t>
      </w:r>
      <w:r w:rsidR="0002685B">
        <w:t xml:space="preserve">a </w:t>
      </w:r>
      <w:r w:rsidR="00D259C2">
        <w:t>7</w:t>
      </w:r>
      <w:r w:rsidR="002961CB">
        <w:t xml:space="preserve">% lower proportion than last year when there were </w:t>
      </w:r>
      <w:r w:rsidR="00D259C2">
        <w:t>30</w:t>
      </w:r>
      <w:r w:rsidR="002961CB">
        <w:t>% unsuccessful (</w:t>
      </w:r>
      <w:r w:rsidR="00D259C2">
        <w:t>9,678</w:t>
      </w:r>
      <w:r w:rsidR="002961CB">
        <w:t xml:space="preserve"> total). The trend of more being successful has continued since 2021/22.</w:t>
      </w:r>
    </w:p>
    <w:p w14:paraId="03281590" w14:textId="67144343" w:rsidR="00966E31" w:rsidRDefault="00966E31" w:rsidP="001A4300">
      <w:pPr>
        <w:jc w:val="both"/>
      </w:pPr>
    </w:p>
    <w:p w14:paraId="2F962573" w14:textId="696190D5" w:rsidR="002961CB" w:rsidRDefault="002961CB" w:rsidP="001A4300">
      <w:pPr>
        <w:jc w:val="both"/>
      </w:pPr>
      <w:r>
        <w:t xml:space="preserve">The proportion of cohorts being unsuccessful is similar to </w:t>
      </w:r>
      <w:r w:rsidR="004A5F13">
        <w:t xml:space="preserve">all applications and </w:t>
      </w:r>
      <w:r>
        <w:t>those that are successful</w:t>
      </w:r>
      <w:r w:rsidR="004A5F13">
        <w:t>:</w:t>
      </w:r>
      <w:r>
        <w:t xml:space="preserve"> the highest majority being lone parents; 4</w:t>
      </w:r>
      <w:r w:rsidR="00D259C2">
        <w:t>7</w:t>
      </w:r>
      <w:r>
        <w:t>%.</w:t>
      </w:r>
    </w:p>
    <w:p w14:paraId="3DC8170E" w14:textId="77777777" w:rsidR="00966E31" w:rsidRDefault="00966E31" w:rsidP="001A4300">
      <w:pPr>
        <w:jc w:val="both"/>
      </w:pPr>
    </w:p>
    <w:p w14:paraId="0E9C1A12" w14:textId="74796905" w:rsidR="00966E31" w:rsidRDefault="00966E31" w:rsidP="001A4300">
      <w:pPr>
        <w:jc w:val="both"/>
      </w:pPr>
      <w:r w:rsidRPr="00966E31">
        <w:rPr>
          <w:noProof/>
        </w:rPr>
        <w:t xml:space="preserve"> </w:t>
      </w:r>
      <w:r w:rsidR="00D259C2" w:rsidRPr="00D259C2">
        <w:rPr>
          <w:noProof/>
        </w:rPr>
        <w:drawing>
          <wp:inline distT="0" distB="0" distL="0" distR="0" wp14:anchorId="5C926F3B" wp14:editId="51416ACA">
            <wp:extent cx="2400900" cy="2326137"/>
            <wp:effectExtent l="0" t="0" r="0" b="0"/>
            <wp:docPr id="1438951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51056" name=""/>
                    <pic:cNvPicPr/>
                  </pic:nvPicPr>
                  <pic:blipFill>
                    <a:blip r:embed="rId99"/>
                    <a:stretch>
                      <a:fillRect/>
                    </a:stretch>
                  </pic:blipFill>
                  <pic:spPr>
                    <a:xfrm>
                      <a:off x="0" y="0"/>
                      <a:ext cx="2412281" cy="2337163"/>
                    </a:xfrm>
                    <a:prstGeom prst="rect">
                      <a:avLst/>
                    </a:prstGeom>
                  </pic:spPr>
                </pic:pic>
              </a:graphicData>
            </a:graphic>
          </wp:inline>
        </w:drawing>
      </w:r>
      <w:r w:rsidR="00D259C2" w:rsidRPr="00D259C2">
        <w:rPr>
          <w:noProof/>
        </w:rPr>
        <w:drawing>
          <wp:inline distT="0" distB="0" distL="0" distR="0" wp14:anchorId="09653B24" wp14:editId="5E37976D">
            <wp:extent cx="3327400" cy="2004201"/>
            <wp:effectExtent l="0" t="0" r="6350" b="0"/>
            <wp:docPr id="1301376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76994" name=""/>
                    <pic:cNvPicPr/>
                  </pic:nvPicPr>
                  <pic:blipFill>
                    <a:blip r:embed="rId100"/>
                    <a:stretch>
                      <a:fillRect/>
                    </a:stretch>
                  </pic:blipFill>
                  <pic:spPr>
                    <a:xfrm>
                      <a:off x="0" y="0"/>
                      <a:ext cx="3343064" cy="2013636"/>
                    </a:xfrm>
                    <a:prstGeom prst="rect">
                      <a:avLst/>
                    </a:prstGeom>
                  </pic:spPr>
                </pic:pic>
              </a:graphicData>
            </a:graphic>
          </wp:inline>
        </w:drawing>
      </w:r>
    </w:p>
    <w:p w14:paraId="08868932" w14:textId="77777777" w:rsidR="00966E31" w:rsidRPr="001A4300" w:rsidRDefault="00966E31" w:rsidP="001A4300">
      <w:pPr>
        <w:jc w:val="both"/>
      </w:pPr>
    </w:p>
    <w:p w14:paraId="729BED0B" w14:textId="4C68806B" w:rsidR="00634265" w:rsidRDefault="00634265" w:rsidP="00763929">
      <w:pPr>
        <w:pStyle w:val="Heading2"/>
      </w:pPr>
      <w:bookmarkStart w:id="40" w:name="_Toc167963409"/>
      <w:r w:rsidRPr="00634265">
        <w:t>Unsuccessful Applications by District</w:t>
      </w:r>
      <w:r w:rsidR="00064780">
        <w:t xml:space="preserve"> and Cohort</w:t>
      </w:r>
      <w:bookmarkEnd w:id="40"/>
    </w:p>
    <w:p w14:paraId="5DF7320A" w14:textId="753E2849" w:rsidR="001A4300" w:rsidRPr="00220B7E" w:rsidRDefault="001A4300" w:rsidP="001A4300">
      <w:pPr>
        <w:pStyle w:val="BodyText2"/>
        <w:jc w:val="both"/>
      </w:pPr>
      <w:r w:rsidRPr="00FF0C14">
        <w:t xml:space="preserve">Having had the highest proportion of </w:t>
      </w:r>
      <w:r w:rsidR="002961CB" w:rsidRPr="00FF0C14">
        <w:t xml:space="preserve">total </w:t>
      </w:r>
      <w:r w:rsidRPr="00FF0C14">
        <w:t>applications</w:t>
      </w:r>
      <w:r w:rsidR="002961CB" w:rsidRPr="00FF0C14">
        <w:t xml:space="preserve"> and successful ones</w:t>
      </w:r>
      <w:r w:rsidRPr="00FF0C14">
        <w:t>, Basildon account</w:t>
      </w:r>
      <w:r w:rsidR="002961CB" w:rsidRPr="00FF0C14">
        <w:t>s</w:t>
      </w:r>
      <w:r w:rsidRPr="00FF0C14">
        <w:t xml:space="preserve"> for the highest percentage of unsuccessful applications across Essex, </w:t>
      </w:r>
      <w:r w:rsidR="004A5F13">
        <w:t>with</w:t>
      </w:r>
      <w:r w:rsidRPr="00FF0C14">
        <w:t xml:space="preserve"> </w:t>
      </w:r>
      <w:r w:rsidR="002961CB" w:rsidRPr="00FF0C14">
        <w:t>21</w:t>
      </w:r>
      <w:r w:rsidRPr="00FF0C14">
        <w:t>% (1</w:t>
      </w:r>
      <w:r w:rsidR="002961CB" w:rsidRPr="00FF0C14">
        <w:t>,</w:t>
      </w:r>
      <w:r w:rsidR="009A1D3D">
        <w:t>761</w:t>
      </w:r>
      <w:r w:rsidRPr="00FF0C14">
        <w:t>)</w:t>
      </w:r>
      <w:r w:rsidR="009A1D3D">
        <w:t>, the same proportion as last year</w:t>
      </w:r>
      <w:r w:rsidRPr="00FF0C14">
        <w:t xml:space="preserve">. Uttlesford </w:t>
      </w:r>
      <w:r w:rsidR="009A1D3D">
        <w:t xml:space="preserve">continues to have the </w:t>
      </w:r>
      <w:r w:rsidRPr="00FF0C14">
        <w:t xml:space="preserve">lowest accounting for </w:t>
      </w:r>
      <w:r w:rsidR="009A1D3D">
        <w:t>1.6</w:t>
      </w:r>
      <w:r w:rsidRPr="00FF0C14">
        <w:t>% (1</w:t>
      </w:r>
      <w:r w:rsidR="009A1D3D">
        <w:t>35</w:t>
      </w:r>
      <w:r w:rsidRPr="00FF0C14">
        <w:t>).</w:t>
      </w:r>
      <w:r w:rsidR="00220B7E">
        <w:t xml:space="preserve"> </w:t>
      </w:r>
      <w:r w:rsidR="00220B7E" w:rsidRPr="00A947D4">
        <w:t>The districts are proportionally similar overall as successful and all applications.</w:t>
      </w:r>
    </w:p>
    <w:p w14:paraId="1199FAB3" w14:textId="019B0220" w:rsidR="00FF0C14" w:rsidRDefault="009A1D3D" w:rsidP="00763929">
      <w:r>
        <w:rPr>
          <w:noProof/>
        </w:rPr>
        <w:drawing>
          <wp:inline distT="0" distB="0" distL="0" distR="0" wp14:anchorId="19F54BB7" wp14:editId="792D80AA">
            <wp:extent cx="6728564" cy="1144845"/>
            <wp:effectExtent l="0" t="0" r="0" b="0"/>
            <wp:docPr id="1472821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815462" cy="1159630"/>
                    </a:xfrm>
                    <a:prstGeom prst="rect">
                      <a:avLst/>
                    </a:prstGeom>
                    <a:noFill/>
                  </pic:spPr>
                </pic:pic>
              </a:graphicData>
            </a:graphic>
          </wp:inline>
        </w:drawing>
      </w:r>
    </w:p>
    <w:p w14:paraId="6E8BF797" w14:textId="4FB91E3C" w:rsidR="00966E31" w:rsidRDefault="009A1D3D" w:rsidP="00763929">
      <w:r>
        <w:rPr>
          <w:noProof/>
        </w:rPr>
        <w:lastRenderedPageBreak/>
        <w:drawing>
          <wp:inline distT="0" distB="0" distL="0" distR="0" wp14:anchorId="26789A78" wp14:editId="68438FBA">
            <wp:extent cx="5474335" cy="1739535"/>
            <wp:effectExtent l="0" t="0" r="0" b="0"/>
            <wp:docPr id="1554185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08334" cy="1750339"/>
                    </a:xfrm>
                    <a:prstGeom prst="rect">
                      <a:avLst/>
                    </a:prstGeom>
                    <a:noFill/>
                  </pic:spPr>
                </pic:pic>
              </a:graphicData>
            </a:graphic>
          </wp:inline>
        </w:drawing>
      </w:r>
    </w:p>
    <w:p w14:paraId="46055081" w14:textId="77777777" w:rsidR="00567048" w:rsidRDefault="00FF0C14" w:rsidP="00FF0C14">
      <w:pPr>
        <w:pStyle w:val="BodyText2"/>
        <w:jc w:val="both"/>
      </w:pPr>
      <w:r>
        <w:t xml:space="preserve">The </w:t>
      </w:r>
      <w:r w:rsidR="00567048">
        <w:t xml:space="preserve">following graphs </w:t>
      </w:r>
      <w:r>
        <w:t xml:space="preserve">show the ratio per district </w:t>
      </w:r>
      <w:r w:rsidR="00567048">
        <w:t xml:space="preserve">and cohort </w:t>
      </w:r>
      <w:r>
        <w:t xml:space="preserve">of those Successful and Unsuccessful. </w:t>
      </w:r>
    </w:p>
    <w:p w14:paraId="0B984766" w14:textId="2305C599" w:rsidR="00FF0C14" w:rsidRDefault="00567048" w:rsidP="00FF0C14">
      <w:pPr>
        <w:pStyle w:val="BodyText2"/>
        <w:jc w:val="both"/>
      </w:pPr>
      <w:r>
        <w:t>All districts sit between 75 and 80% success rate, although it is the s</w:t>
      </w:r>
      <w:r w:rsidR="00FF0C14">
        <w:t xml:space="preserve">maller areas of </w:t>
      </w:r>
      <w:r>
        <w:t>Brentwood</w:t>
      </w:r>
      <w:r w:rsidR="00FF0C14">
        <w:t xml:space="preserve">, Uttlesford and Rochford </w:t>
      </w:r>
      <w:r>
        <w:t xml:space="preserve">that </w:t>
      </w:r>
      <w:r w:rsidR="00FF0C14">
        <w:t xml:space="preserve">have the slightly higher success rate, whilst </w:t>
      </w:r>
      <w:r>
        <w:t>Basildon</w:t>
      </w:r>
      <w:r w:rsidR="00FF0C14">
        <w:t xml:space="preserve"> has the lowe</w:t>
      </w:r>
      <w:r w:rsidR="004A5F13">
        <w:t>st</w:t>
      </w:r>
      <w:r w:rsidR="00FF0C14">
        <w:t xml:space="preserve"> rate.</w:t>
      </w:r>
    </w:p>
    <w:p w14:paraId="536C4A1B" w14:textId="1F0DE6E9" w:rsidR="00FF0C14" w:rsidRPr="00FF0C14" w:rsidRDefault="00FF0C14" w:rsidP="00FF0C14">
      <w:pPr>
        <w:pStyle w:val="BodyText2"/>
        <w:jc w:val="both"/>
      </w:pPr>
      <w:r>
        <w:t xml:space="preserve">Pensioners having the highest success rate of nearly </w:t>
      </w:r>
      <w:r w:rsidR="00567048">
        <w:t>86</w:t>
      </w:r>
      <w:r>
        <w:t xml:space="preserve">%, </w:t>
      </w:r>
      <w:r w:rsidR="00567048">
        <w:t xml:space="preserve">all other cohorts being under 80%, </w:t>
      </w:r>
      <w:r>
        <w:t xml:space="preserve">with Couples being the lowest with </w:t>
      </w:r>
      <w:r w:rsidR="00567048">
        <w:t>72</w:t>
      </w:r>
      <w:r>
        <w:t>%.</w:t>
      </w:r>
    </w:p>
    <w:p w14:paraId="23DFB458" w14:textId="18229DE8" w:rsidR="00CA00F5" w:rsidRDefault="00567048" w:rsidP="00CA00F5">
      <w:pPr>
        <w:pStyle w:val="BodyText2"/>
      </w:pPr>
      <w:r w:rsidRPr="00567048">
        <w:rPr>
          <w:noProof/>
        </w:rPr>
        <w:drawing>
          <wp:inline distT="0" distB="0" distL="0" distR="0" wp14:anchorId="03108063" wp14:editId="5029BE88">
            <wp:extent cx="5770880" cy="1283970"/>
            <wp:effectExtent l="0" t="0" r="1270" b="0"/>
            <wp:docPr id="1520751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51387" name=""/>
                    <pic:cNvPicPr/>
                  </pic:nvPicPr>
                  <pic:blipFill>
                    <a:blip r:embed="rId33"/>
                    <a:stretch>
                      <a:fillRect/>
                    </a:stretch>
                  </pic:blipFill>
                  <pic:spPr>
                    <a:xfrm>
                      <a:off x="0" y="0"/>
                      <a:ext cx="5770880" cy="1283970"/>
                    </a:xfrm>
                    <a:prstGeom prst="rect">
                      <a:avLst/>
                    </a:prstGeom>
                  </pic:spPr>
                </pic:pic>
              </a:graphicData>
            </a:graphic>
          </wp:inline>
        </w:drawing>
      </w:r>
    </w:p>
    <w:p w14:paraId="7FA4885A" w14:textId="5B2CB8C3" w:rsidR="00D9630C" w:rsidRDefault="00567048" w:rsidP="00CA00F5">
      <w:pPr>
        <w:pStyle w:val="BodyText2"/>
      </w:pPr>
      <w:r>
        <w:rPr>
          <w:noProof/>
        </w:rPr>
        <w:drawing>
          <wp:inline distT="0" distB="0" distL="0" distR="0" wp14:anchorId="7792969A" wp14:editId="7ED0C3CD">
            <wp:extent cx="5874294" cy="1676913"/>
            <wp:effectExtent l="0" t="0" r="0" b="0"/>
            <wp:docPr id="1707855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17423" cy="1689225"/>
                    </a:xfrm>
                    <a:prstGeom prst="rect">
                      <a:avLst/>
                    </a:prstGeom>
                    <a:noFill/>
                  </pic:spPr>
                </pic:pic>
              </a:graphicData>
            </a:graphic>
          </wp:inline>
        </w:drawing>
      </w:r>
    </w:p>
    <w:p w14:paraId="057160BD" w14:textId="77777777" w:rsidR="00D9630C" w:rsidRPr="00CA00F5" w:rsidRDefault="00D9630C" w:rsidP="00CA00F5">
      <w:pPr>
        <w:pStyle w:val="BodyText2"/>
      </w:pPr>
    </w:p>
    <w:p w14:paraId="37BCDACB" w14:textId="213AF23F" w:rsidR="00634265" w:rsidRDefault="00634265" w:rsidP="00763929">
      <w:pPr>
        <w:pStyle w:val="Heading2"/>
      </w:pPr>
      <w:bookmarkStart w:id="41" w:name="_Toc167963410"/>
      <w:r w:rsidRPr="00634265">
        <w:t>Unsuccessful Applications by Reason</w:t>
      </w:r>
      <w:bookmarkEnd w:id="41"/>
    </w:p>
    <w:p w14:paraId="3B8FDA7F" w14:textId="38CF717F" w:rsidR="001A4300" w:rsidRPr="00CA083C" w:rsidRDefault="001A4300" w:rsidP="001A4300">
      <w:pPr>
        <w:pStyle w:val="BodyText2"/>
        <w:jc w:val="both"/>
      </w:pPr>
      <w:r w:rsidRPr="00CA083C">
        <w:t xml:space="preserve">Of those that were unsuccessful, the majority were refused; </w:t>
      </w:r>
      <w:r w:rsidR="002357D1" w:rsidRPr="00CA083C">
        <w:t>8</w:t>
      </w:r>
      <w:r w:rsidR="00A704E3">
        <w:t>0</w:t>
      </w:r>
      <w:r w:rsidRPr="00CA083C">
        <w:t>% (</w:t>
      </w:r>
      <w:r w:rsidR="00A704E3">
        <w:t>6,559</w:t>
      </w:r>
      <w:r w:rsidRPr="00CA083C">
        <w:t xml:space="preserve">). </w:t>
      </w:r>
      <w:r w:rsidR="00A704E3">
        <w:t>20</w:t>
      </w:r>
      <w:r w:rsidR="002357D1" w:rsidRPr="00CA083C">
        <w:t xml:space="preserve">% </w:t>
      </w:r>
      <w:r w:rsidRPr="00CA083C">
        <w:t>were withdrawn</w:t>
      </w:r>
      <w:r w:rsidR="002357D1" w:rsidRPr="00CA083C">
        <w:t xml:space="preserve"> (1,</w:t>
      </w:r>
      <w:r w:rsidR="00A704E3">
        <w:t>661</w:t>
      </w:r>
      <w:r w:rsidR="002357D1" w:rsidRPr="00CA083C">
        <w:t>)</w:t>
      </w:r>
      <w:r w:rsidRPr="00CA083C">
        <w:t xml:space="preserve">, and less than </w:t>
      </w:r>
      <w:r w:rsidR="00220B7E">
        <w:t xml:space="preserve">1% </w:t>
      </w:r>
      <w:r w:rsidRPr="00CA083C">
        <w:t>were not eligible</w:t>
      </w:r>
      <w:r w:rsidR="002357D1" w:rsidRPr="00CA083C">
        <w:t xml:space="preserve"> or cancelled (</w:t>
      </w:r>
      <w:r w:rsidR="00A704E3">
        <w:t>one application</w:t>
      </w:r>
      <w:r w:rsidR="002357D1" w:rsidRPr="00CA083C">
        <w:t>)</w:t>
      </w:r>
      <w:r w:rsidRPr="00CA083C">
        <w:t>.</w:t>
      </w:r>
    </w:p>
    <w:p w14:paraId="5AACB620" w14:textId="5EFCB120" w:rsidR="00275025" w:rsidRDefault="00F43841" w:rsidP="001A4300">
      <w:pPr>
        <w:pStyle w:val="BodyText2"/>
        <w:jc w:val="both"/>
      </w:pPr>
      <w:r w:rsidRPr="00F43841">
        <w:t>There are 3</w:t>
      </w:r>
      <w:r w:rsidR="006A4C0E">
        <w:t>0</w:t>
      </w:r>
      <w:r w:rsidRPr="00F43841">
        <w:t xml:space="preserve"> refusal reasons applied in 202</w:t>
      </w:r>
      <w:r w:rsidR="006A4C0E">
        <w:t>4</w:t>
      </w:r>
      <w:r w:rsidRPr="00F43841">
        <w:t>/</w:t>
      </w:r>
      <w:r w:rsidR="004A5F13">
        <w:t>20</w:t>
      </w:r>
      <w:r w:rsidRPr="00F43841">
        <w:t>2</w:t>
      </w:r>
      <w:r w:rsidR="006A4C0E">
        <w:t>5</w:t>
      </w:r>
      <w:r w:rsidRPr="00F43841">
        <w:t xml:space="preserve">. </w:t>
      </w:r>
      <w:r w:rsidR="004A5F13">
        <w:t>When examining the full dataset supplied, e</w:t>
      </w:r>
      <w:r w:rsidR="00CA083C">
        <w:t xml:space="preserve">ach item within the application is given a separate refusal code; a total of </w:t>
      </w:r>
      <w:r w:rsidR="006A4C0E">
        <w:rPr>
          <w:b/>
          <w:bCs/>
        </w:rPr>
        <w:t>24</w:t>
      </w:r>
      <w:r w:rsidR="00CA083C" w:rsidRPr="004A5F13">
        <w:rPr>
          <w:b/>
          <w:bCs/>
        </w:rPr>
        <w:t>,</w:t>
      </w:r>
      <w:r w:rsidR="006A4C0E">
        <w:rPr>
          <w:b/>
          <w:bCs/>
        </w:rPr>
        <w:t>930</w:t>
      </w:r>
      <w:r w:rsidR="00CA083C" w:rsidRPr="004A5F13">
        <w:rPr>
          <w:b/>
          <w:bCs/>
        </w:rPr>
        <w:t xml:space="preserve"> individual items</w:t>
      </w:r>
      <w:r w:rsidR="004A5F13">
        <w:rPr>
          <w:b/>
          <w:bCs/>
        </w:rPr>
        <w:t xml:space="preserve"> </w:t>
      </w:r>
      <w:r w:rsidR="004A5F13" w:rsidRPr="004A5F13">
        <w:t>within the unsuccessful applications</w:t>
      </w:r>
      <w:r w:rsidR="003B1815">
        <w:t>.</w:t>
      </w:r>
      <w:r w:rsidR="00CA083C">
        <w:t xml:space="preserve"> </w:t>
      </w:r>
    </w:p>
    <w:p w14:paraId="57DEE85F" w14:textId="34431E82" w:rsidR="004A5F13" w:rsidRDefault="002357D1" w:rsidP="001A4300">
      <w:pPr>
        <w:pStyle w:val="BodyText2"/>
        <w:jc w:val="both"/>
      </w:pPr>
      <w:r w:rsidRPr="00F43841">
        <w:lastRenderedPageBreak/>
        <w:t>Across all the</w:t>
      </w:r>
      <w:r w:rsidR="004A5F13">
        <w:t>se</w:t>
      </w:r>
      <w:r w:rsidRPr="00F43841">
        <w:t xml:space="preserve"> items, the most used refusal reason is </w:t>
      </w:r>
      <w:r w:rsidR="006A4C0E">
        <w:t>‘Second Award</w:t>
      </w:r>
      <w:r w:rsidR="00EE2250">
        <w:t xml:space="preserve"> in period</w:t>
      </w:r>
      <w:r w:rsidR="006A4C0E">
        <w:t xml:space="preserve">’ which is a new reason being used this year, accounting for 26% of all item refusals (6,537 total). Second highest is </w:t>
      </w:r>
      <w:r w:rsidRPr="00F43841">
        <w:t>‘Not an unexpected emergency</w:t>
      </w:r>
      <w:r w:rsidR="00F54D04" w:rsidRPr="00F43841">
        <w:t>’</w:t>
      </w:r>
      <w:r w:rsidR="004A5F13">
        <w:t>,</w:t>
      </w:r>
      <w:r w:rsidR="00CA083C">
        <w:t xml:space="preserve"> </w:t>
      </w:r>
      <w:r w:rsidR="006A4C0E">
        <w:t>21</w:t>
      </w:r>
      <w:r w:rsidR="00CA083C">
        <w:t>% of all the items</w:t>
      </w:r>
      <w:r w:rsidRPr="00F43841">
        <w:t xml:space="preserve"> (</w:t>
      </w:r>
      <w:r w:rsidR="006A4C0E">
        <w:t>5,138</w:t>
      </w:r>
      <w:r w:rsidR="00CA083C">
        <w:t xml:space="preserve"> total)</w:t>
      </w:r>
      <w:r w:rsidRPr="00F43841">
        <w:t xml:space="preserve">. </w:t>
      </w:r>
    </w:p>
    <w:p w14:paraId="78413F5C" w14:textId="5F0D5D0A" w:rsidR="00EE2250" w:rsidRDefault="002357D1" w:rsidP="001A4300">
      <w:pPr>
        <w:pStyle w:val="BodyText2"/>
        <w:jc w:val="both"/>
      </w:pPr>
      <w:r w:rsidRPr="00F43841">
        <w:t xml:space="preserve">The </w:t>
      </w:r>
      <w:r w:rsidR="00EE2250">
        <w:t>next</w:t>
      </w:r>
      <w:r w:rsidRPr="00F43841">
        <w:t xml:space="preserve"> highest </w:t>
      </w:r>
      <w:r w:rsidR="00CA083C">
        <w:t xml:space="preserve">is </w:t>
      </w:r>
      <w:bookmarkStart w:id="42" w:name="_Hlk196481143"/>
      <w:r w:rsidR="00EE2250">
        <w:t xml:space="preserve">‘Misuse: Previously purchased items not covered’ </w:t>
      </w:r>
      <w:bookmarkEnd w:id="42"/>
      <w:r w:rsidR="00EE2250">
        <w:t>with 15% (3,818)</w:t>
      </w:r>
      <w:r w:rsidR="008B33D0">
        <w:t>.</w:t>
      </w:r>
    </w:p>
    <w:p w14:paraId="038D8C14" w14:textId="119DB76F" w:rsidR="00CA083C" w:rsidRDefault="00220B7E" w:rsidP="001A4300">
      <w:pPr>
        <w:pStyle w:val="BodyText2"/>
        <w:jc w:val="both"/>
      </w:pPr>
      <w:r>
        <w:t>W</w:t>
      </w:r>
      <w:r w:rsidR="00CA083C">
        <w:t xml:space="preserve">hen considering the different five item categories; the picture is different for the </w:t>
      </w:r>
      <w:r w:rsidR="00CF647A">
        <w:t xml:space="preserve">main </w:t>
      </w:r>
      <w:r w:rsidR="00CA083C">
        <w:t xml:space="preserve">reasons </w:t>
      </w:r>
      <w:r w:rsidR="00CF647A">
        <w:t xml:space="preserve">for </w:t>
      </w:r>
      <w:r w:rsidR="00CA083C">
        <w:t>being refused:</w:t>
      </w:r>
    </w:p>
    <w:p w14:paraId="553642B7" w14:textId="38AF9A14" w:rsidR="00CF647A" w:rsidRDefault="00EE2250" w:rsidP="001A4300">
      <w:pPr>
        <w:pStyle w:val="BodyText2"/>
        <w:jc w:val="both"/>
      </w:pPr>
      <w:r w:rsidRPr="00EE2250">
        <w:rPr>
          <w:noProof/>
        </w:rPr>
        <w:drawing>
          <wp:inline distT="0" distB="0" distL="0" distR="0" wp14:anchorId="43B6B84C" wp14:editId="6D74D31F">
            <wp:extent cx="5770880" cy="3197860"/>
            <wp:effectExtent l="0" t="0" r="1270" b="2540"/>
            <wp:docPr id="1042090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90351" name=""/>
                    <pic:cNvPicPr/>
                  </pic:nvPicPr>
                  <pic:blipFill>
                    <a:blip r:embed="rId104"/>
                    <a:stretch>
                      <a:fillRect/>
                    </a:stretch>
                  </pic:blipFill>
                  <pic:spPr>
                    <a:xfrm>
                      <a:off x="0" y="0"/>
                      <a:ext cx="5770880" cy="3197860"/>
                    </a:xfrm>
                    <a:prstGeom prst="rect">
                      <a:avLst/>
                    </a:prstGeom>
                  </pic:spPr>
                </pic:pic>
              </a:graphicData>
            </a:graphic>
          </wp:inline>
        </w:drawing>
      </w:r>
    </w:p>
    <w:p w14:paraId="1F2A2596" w14:textId="102CD915" w:rsidR="00220B7E" w:rsidRPr="00187CFB" w:rsidRDefault="00220B7E" w:rsidP="001A4300">
      <w:pPr>
        <w:pStyle w:val="BodyText2"/>
        <w:jc w:val="both"/>
        <w:rPr>
          <w:i/>
          <w:iCs/>
          <w:sz w:val="20"/>
          <w:szCs w:val="18"/>
        </w:rPr>
      </w:pPr>
      <w:r w:rsidRPr="00187CFB">
        <w:rPr>
          <w:i/>
          <w:iCs/>
          <w:sz w:val="20"/>
          <w:szCs w:val="18"/>
        </w:rPr>
        <w:t xml:space="preserve">Please note, the figures reflected here are reliant on the quality </w:t>
      </w:r>
      <w:r w:rsidR="00187CFB" w:rsidRPr="00187CFB">
        <w:rPr>
          <w:i/>
          <w:iCs/>
          <w:sz w:val="20"/>
          <w:szCs w:val="18"/>
        </w:rPr>
        <w:t xml:space="preserve">and understanding </w:t>
      </w:r>
      <w:r w:rsidRPr="00187CFB">
        <w:rPr>
          <w:i/>
          <w:iCs/>
          <w:sz w:val="20"/>
          <w:szCs w:val="18"/>
        </w:rPr>
        <w:t>of the raw data supplied.</w:t>
      </w:r>
    </w:p>
    <w:p w14:paraId="0CBC729C" w14:textId="77777777" w:rsidR="001A4300" w:rsidRDefault="001A4300" w:rsidP="001A4300">
      <w:pPr>
        <w:pStyle w:val="BodyText2"/>
        <w:jc w:val="both"/>
      </w:pPr>
    </w:p>
    <w:p w14:paraId="426B1E22" w14:textId="77777777" w:rsidR="00D9630C" w:rsidRDefault="00D9630C" w:rsidP="001A4300">
      <w:pPr>
        <w:pStyle w:val="BodyText2"/>
        <w:jc w:val="both"/>
      </w:pPr>
    </w:p>
    <w:p w14:paraId="3A384548" w14:textId="77777777" w:rsidR="00D9630C" w:rsidRDefault="00D9630C" w:rsidP="001A4300">
      <w:pPr>
        <w:pStyle w:val="BodyText2"/>
        <w:jc w:val="both"/>
      </w:pPr>
    </w:p>
    <w:p w14:paraId="44F9E366" w14:textId="77777777" w:rsidR="008B33D0" w:rsidRDefault="008B33D0" w:rsidP="001A4300">
      <w:pPr>
        <w:pStyle w:val="BodyText2"/>
        <w:jc w:val="both"/>
      </w:pPr>
    </w:p>
    <w:p w14:paraId="7D9EE011" w14:textId="77777777" w:rsidR="008B33D0" w:rsidRDefault="008B33D0" w:rsidP="001A4300">
      <w:pPr>
        <w:pStyle w:val="BodyText2"/>
        <w:jc w:val="both"/>
      </w:pPr>
    </w:p>
    <w:p w14:paraId="4CDFB0F0" w14:textId="77777777" w:rsidR="008B33D0" w:rsidRDefault="008B33D0" w:rsidP="001A4300">
      <w:pPr>
        <w:pStyle w:val="BodyText2"/>
        <w:jc w:val="both"/>
      </w:pPr>
    </w:p>
    <w:p w14:paraId="0E71B7EA" w14:textId="77777777" w:rsidR="008B33D0" w:rsidRDefault="008B33D0" w:rsidP="001A4300">
      <w:pPr>
        <w:pStyle w:val="BodyText2"/>
        <w:jc w:val="both"/>
      </w:pPr>
    </w:p>
    <w:p w14:paraId="158796B5" w14:textId="77777777" w:rsidR="00D9630C" w:rsidRPr="001A4300" w:rsidRDefault="00D9630C" w:rsidP="001A4300">
      <w:pPr>
        <w:pStyle w:val="BodyText2"/>
        <w:jc w:val="both"/>
      </w:pPr>
    </w:p>
    <w:p w14:paraId="3FDF8F95" w14:textId="2975E8DA" w:rsidR="00CC46BF" w:rsidRDefault="00634265" w:rsidP="005551C5">
      <w:pPr>
        <w:pStyle w:val="Heading1"/>
      </w:pPr>
      <w:bookmarkStart w:id="43" w:name="_Toc167963411"/>
      <w:r w:rsidRPr="00634265">
        <w:lastRenderedPageBreak/>
        <w:t>Summary and Key Findings</w:t>
      </w:r>
      <w:bookmarkStart w:id="44" w:name="_Hlk167803717"/>
      <w:bookmarkEnd w:id="43"/>
    </w:p>
    <w:p w14:paraId="3C1844DA" w14:textId="77777777" w:rsidR="008B33D0" w:rsidRPr="008B33D0" w:rsidRDefault="008B33D0" w:rsidP="008B33D0">
      <w:pPr>
        <w:spacing w:after="284"/>
        <w:jc w:val="both"/>
        <w:rPr>
          <w:rFonts w:ascii="Aptos" w:eastAsia="Aptos" w:hAnsi="Aptos" w:cs="Times New Roman"/>
        </w:rPr>
      </w:pPr>
      <w:bookmarkStart w:id="45" w:name="_Hlk196474882"/>
      <w:r w:rsidRPr="008B33D0">
        <w:rPr>
          <w:rFonts w:ascii="Aptos" w:eastAsia="Aptos" w:hAnsi="Aptos" w:cs="Times New Roman"/>
        </w:rPr>
        <w:t>The demand on ELF during the last four years has risen hugely, with increases since 2021 due to the impact of the COVID-19 pandemic, and the cost-of-living crisis which has continued to place financial pressure on households.</w:t>
      </w:r>
    </w:p>
    <w:p w14:paraId="0A1624A8" w14:textId="77777777" w:rsidR="008B33D0" w:rsidRPr="008B33D0" w:rsidRDefault="008B33D0" w:rsidP="008B33D0">
      <w:pPr>
        <w:spacing w:after="284"/>
        <w:jc w:val="both"/>
        <w:rPr>
          <w:rFonts w:ascii="Aptos" w:eastAsia="Aptos" w:hAnsi="Aptos" w:cs="Times New Roman"/>
          <w:b/>
          <w:bCs/>
        </w:rPr>
      </w:pPr>
      <w:r w:rsidRPr="008B33D0">
        <w:rPr>
          <w:rFonts w:ascii="Aptos" w:eastAsia="Aptos" w:hAnsi="Aptos" w:cs="Times New Roman"/>
          <w:b/>
          <w:bCs/>
        </w:rPr>
        <w:t>In 2022/2023, applications for the year doubled. Last year they have rose by nearly a third (30%). This year there has been a continued increase of 8% more applications to the fund. The total that has been spent on successful applications this year is unprecedented; approximately £9.2 million, which is £0.6 million more than last year, and a 25% increase.</w:t>
      </w:r>
    </w:p>
    <w:p w14:paraId="0E89031F" w14:textId="77777777" w:rsidR="008B33D0" w:rsidRPr="008B33D0" w:rsidRDefault="008B33D0" w:rsidP="008B33D0">
      <w:pPr>
        <w:spacing w:after="284"/>
        <w:jc w:val="both"/>
        <w:rPr>
          <w:rFonts w:ascii="Aptos" w:eastAsia="Aptos" w:hAnsi="Aptos" w:cs="Times New Roman"/>
        </w:rPr>
      </w:pPr>
      <w:r w:rsidRPr="008B33D0">
        <w:rPr>
          <w:rFonts w:ascii="Aptos" w:eastAsia="Aptos" w:hAnsi="Aptos" w:cs="Times New Roman"/>
        </w:rPr>
        <w:t xml:space="preserve">The majority: 48% of </w:t>
      </w:r>
      <w:r w:rsidRPr="008B33D0">
        <w:rPr>
          <w:rFonts w:ascii="Aptos" w:eastAsia="Aptos" w:hAnsi="Aptos" w:cs="Times New Roman"/>
          <w:u w:val="single"/>
        </w:rPr>
        <w:t>all applications</w:t>
      </w:r>
      <w:r w:rsidRPr="008B33D0">
        <w:rPr>
          <w:rFonts w:ascii="Aptos" w:eastAsia="Aptos" w:hAnsi="Aptos" w:cs="Times New Roman"/>
        </w:rPr>
        <w:t xml:space="preserve"> continue to be from Lone parent households. 30% are from single households, 12% from families, 7% from pensioners and 3% from couples.</w:t>
      </w:r>
    </w:p>
    <w:p w14:paraId="394977AE" w14:textId="77777777" w:rsidR="008B33D0" w:rsidRPr="008B33D0" w:rsidRDefault="008B33D0" w:rsidP="008B33D0">
      <w:pPr>
        <w:spacing w:after="284"/>
        <w:jc w:val="both"/>
        <w:rPr>
          <w:rFonts w:ascii="Aptos" w:eastAsia="Aptos" w:hAnsi="Aptos" w:cs="Times New Roman"/>
        </w:rPr>
      </w:pPr>
      <w:r w:rsidRPr="008B33D0">
        <w:rPr>
          <w:rFonts w:ascii="Aptos" w:eastAsia="Aptos" w:hAnsi="Aptos" w:cs="Times New Roman"/>
        </w:rPr>
        <w:t xml:space="preserve">70% of reasons for all applications is </w:t>
      </w:r>
      <w:r w:rsidRPr="008B33D0">
        <w:rPr>
          <w:rFonts w:ascii="Aptos" w:eastAsia="Aptos" w:hAnsi="Aptos" w:cs="Times New Roman"/>
          <w:b/>
          <w:bCs/>
        </w:rPr>
        <w:t>‘Cost of Living</w:t>
      </w:r>
      <w:r w:rsidRPr="008B33D0">
        <w:rPr>
          <w:rFonts w:ascii="Aptos" w:eastAsia="Aptos" w:hAnsi="Aptos" w:cs="Times New Roman"/>
        </w:rPr>
        <w:t>, which was a reason introduced in the 2023/24 financial year. It is now being used more than ‘</w:t>
      </w:r>
      <w:r w:rsidRPr="008B33D0">
        <w:rPr>
          <w:rFonts w:ascii="Aptos" w:eastAsia="Aptos" w:hAnsi="Aptos" w:cs="Times New Roman"/>
          <w:b/>
          <w:bCs/>
        </w:rPr>
        <w:t>Exceptional Pressure’</w:t>
      </w:r>
      <w:r w:rsidRPr="008B33D0">
        <w:rPr>
          <w:rFonts w:ascii="Aptos" w:eastAsia="Aptos" w:hAnsi="Aptos" w:cs="Times New Roman"/>
        </w:rPr>
        <w:t>, which is now second highest and accounts for 22.5%.</w:t>
      </w:r>
    </w:p>
    <w:p w14:paraId="5281299F" w14:textId="77777777" w:rsidR="008B33D0" w:rsidRPr="008B33D0" w:rsidRDefault="008B33D0" w:rsidP="008B33D0">
      <w:pPr>
        <w:spacing w:after="284"/>
        <w:jc w:val="both"/>
        <w:rPr>
          <w:rFonts w:ascii="Aptos" w:eastAsia="Aptos" w:hAnsi="Aptos" w:cs="Times New Roman"/>
        </w:rPr>
      </w:pPr>
      <w:r w:rsidRPr="008B33D0">
        <w:rPr>
          <w:rFonts w:ascii="Aptos" w:eastAsia="Aptos" w:hAnsi="Aptos" w:cs="Times New Roman"/>
          <w:b/>
          <w:bCs/>
        </w:rPr>
        <w:t>Basildon</w:t>
      </w:r>
      <w:r w:rsidRPr="008B33D0">
        <w:rPr>
          <w:rFonts w:ascii="Aptos" w:eastAsia="Aptos" w:hAnsi="Aptos" w:cs="Times New Roman"/>
        </w:rPr>
        <w:t xml:space="preserve"> remains the district with the highest number of applications; 19.6%, and subsequently the most successful applications, items awarded, and money spent. </w:t>
      </w:r>
      <w:r w:rsidRPr="008B33D0">
        <w:rPr>
          <w:rFonts w:ascii="Aptos" w:eastAsia="Aptos" w:hAnsi="Aptos" w:cs="Times New Roman"/>
          <w:b/>
          <w:bCs/>
        </w:rPr>
        <w:t>Tendring</w:t>
      </w:r>
      <w:r w:rsidRPr="008B33D0">
        <w:rPr>
          <w:rFonts w:ascii="Aptos" w:eastAsia="Aptos" w:hAnsi="Aptos" w:cs="Times New Roman"/>
        </w:rPr>
        <w:t xml:space="preserve"> is next highest with 16.7%, followed by Colchester with 12%, Braintree 9%, Harlow 8%, and Chelmsford 8% of all applications.</w:t>
      </w:r>
    </w:p>
    <w:p w14:paraId="4026A9AE" w14:textId="77777777" w:rsidR="008B33D0" w:rsidRPr="008B33D0" w:rsidRDefault="008B33D0" w:rsidP="008B33D0">
      <w:pPr>
        <w:spacing w:after="284"/>
        <w:jc w:val="both"/>
        <w:rPr>
          <w:rFonts w:ascii="Aptos" w:eastAsia="Aptos" w:hAnsi="Aptos" w:cs="Times New Roman"/>
        </w:rPr>
      </w:pPr>
      <w:r w:rsidRPr="008B33D0">
        <w:rPr>
          <w:rFonts w:ascii="Aptos" w:eastAsia="Aptos" w:hAnsi="Aptos" w:cs="Times New Roman"/>
          <w:u w:val="single"/>
        </w:rPr>
        <w:t>77% of applications in 2024/2025 have been successful, 23% unsuccessful</w:t>
      </w:r>
      <w:r w:rsidRPr="008B33D0">
        <w:rPr>
          <w:rFonts w:ascii="Aptos" w:eastAsia="Aptos" w:hAnsi="Aptos" w:cs="Times New Roman"/>
        </w:rPr>
        <w:t>. A continuing trend of more being successful each year; 70% last year.</w:t>
      </w:r>
    </w:p>
    <w:p w14:paraId="264847C9" w14:textId="77777777" w:rsidR="008B33D0" w:rsidRPr="008B33D0" w:rsidRDefault="008B33D0" w:rsidP="008B33D0">
      <w:pPr>
        <w:spacing w:after="284"/>
        <w:jc w:val="both"/>
        <w:rPr>
          <w:rFonts w:ascii="Aptos" w:eastAsia="Aptos" w:hAnsi="Aptos" w:cs="Times New Roman"/>
        </w:rPr>
      </w:pPr>
      <w:r w:rsidRPr="008B33D0">
        <w:rPr>
          <w:rFonts w:ascii="Aptos" w:eastAsia="Aptos" w:hAnsi="Aptos" w:cs="Times New Roman"/>
          <w:b/>
          <w:bCs/>
        </w:rPr>
        <w:t xml:space="preserve">A higher proportion of pensioners were </w:t>
      </w:r>
      <w:r w:rsidRPr="008B33D0">
        <w:rPr>
          <w:rFonts w:ascii="Aptos" w:eastAsia="Aptos" w:hAnsi="Aptos" w:cs="Times New Roman"/>
          <w:b/>
          <w:bCs/>
          <w:u w:val="single"/>
        </w:rPr>
        <w:t>successful</w:t>
      </w:r>
      <w:r w:rsidRPr="008B33D0">
        <w:rPr>
          <w:rFonts w:ascii="Aptos" w:eastAsia="Aptos" w:hAnsi="Aptos" w:cs="Times New Roman"/>
          <w:b/>
          <w:bCs/>
        </w:rPr>
        <w:t xml:space="preserve"> with their applications than any other cohort; 86%.</w:t>
      </w:r>
      <w:r w:rsidRPr="008B33D0">
        <w:rPr>
          <w:rFonts w:ascii="Aptos" w:eastAsia="Aptos" w:hAnsi="Aptos" w:cs="Times New Roman"/>
        </w:rPr>
        <w:t xml:space="preserve"> This is a continued trend from last year, and alongside the proportion of applications rising slightly year-on-year for this group; indicating that the need for pensioners will continue to increase.</w:t>
      </w:r>
    </w:p>
    <w:p w14:paraId="3DF6C01D" w14:textId="77777777" w:rsidR="008B33D0" w:rsidRPr="008B33D0" w:rsidRDefault="008B33D0" w:rsidP="008B33D0">
      <w:pPr>
        <w:numPr>
          <w:ilvl w:val="0"/>
          <w:numId w:val="28"/>
        </w:numPr>
        <w:ind w:left="714" w:hanging="357"/>
        <w:jc w:val="both"/>
        <w:rPr>
          <w:rFonts w:ascii="Aptos" w:eastAsia="Aptos" w:hAnsi="Aptos" w:cs="Times New Roman"/>
        </w:rPr>
      </w:pPr>
      <w:r w:rsidRPr="008B33D0">
        <w:rPr>
          <w:rFonts w:ascii="Aptos" w:eastAsia="Aptos" w:hAnsi="Aptos" w:cs="Times New Roman"/>
        </w:rPr>
        <w:t xml:space="preserve">94% of </w:t>
      </w:r>
      <w:r w:rsidRPr="008B33D0">
        <w:rPr>
          <w:rFonts w:ascii="Aptos" w:eastAsia="Aptos" w:hAnsi="Aptos" w:cs="Times New Roman"/>
          <w:b/>
          <w:bCs/>
        </w:rPr>
        <w:t>Lone parent</w:t>
      </w:r>
      <w:r w:rsidRPr="008B33D0">
        <w:rPr>
          <w:rFonts w:ascii="Aptos" w:eastAsia="Aptos" w:hAnsi="Aptos" w:cs="Times New Roman"/>
        </w:rPr>
        <w:t xml:space="preserve"> successful applicants are female, nearly half are aged 30-39 (46%). Hotspot areas for Lone parents are </w:t>
      </w:r>
      <w:r w:rsidRPr="008B33D0">
        <w:rPr>
          <w:rFonts w:ascii="Aptos" w:eastAsia="Aptos" w:hAnsi="Aptos" w:cs="Times New Roman"/>
          <w:b/>
          <w:bCs/>
        </w:rPr>
        <w:t xml:space="preserve">Lee Chapel North and </w:t>
      </w:r>
      <w:proofErr w:type="spellStart"/>
      <w:r w:rsidRPr="008B33D0">
        <w:rPr>
          <w:rFonts w:ascii="Aptos" w:eastAsia="Aptos" w:hAnsi="Aptos" w:cs="Times New Roman"/>
          <w:b/>
          <w:bCs/>
        </w:rPr>
        <w:t>Fryerns</w:t>
      </w:r>
      <w:proofErr w:type="spellEnd"/>
      <w:r w:rsidRPr="008B33D0">
        <w:rPr>
          <w:rFonts w:ascii="Aptos" w:eastAsia="Aptos" w:hAnsi="Aptos" w:cs="Times New Roman"/>
          <w:b/>
          <w:bCs/>
        </w:rPr>
        <w:t xml:space="preserve"> in Basildon</w:t>
      </w:r>
      <w:r w:rsidRPr="008B33D0">
        <w:rPr>
          <w:rFonts w:ascii="Aptos" w:eastAsia="Aptos" w:hAnsi="Aptos" w:cs="Times New Roman"/>
        </w:rPr>
        <w:t xml:space="preserve">, and </w:t>
      </w:r>
      <w:r w:rsidRPr="008B33D0">
        <w:rPr>
          <w:rFonts w:ascii="Aptos" w:eastAsia="Aptos" w:hAnsi="Aptos" w:cs="Times New Roman"/>
          <w:b/>
          <w:bCs/>
        </w:rPr>
        <w:t>Greenstead in Colchester</w:t>
      </w:r>
      <w:r w:rsidRPr="008B33D0">
        <w:rPr>
          <w:rFonts w:ascii="Aptos" w:eastAsia="Aptos" w:hAnsi="Aptos" w:cs="Times New Roman"/>
        </w:rPr>
        <w:t xml:space="preserve">.  </w:t>
      </w:r>
    </w:p>
    <w:p w14:paraId="3E34E70F" w14:textId="77777777" w:rsidR="008B33D0" w:rsidRPr="008B33D0" w:rsidRDefault="008B33D0" w:rsidP="008B33D0">
      <w:pPr>
        <w:numPr>
          <w:ilvl w:val="0"/>
          <w:numId w:val="28"/>
        </w:numPr>
        <w:ind w:left="714" w:hanging="357"/>
        <w:jc w:val="both"/>
        <w:rPr>
          <w:rFonts w:ascii="Aptos" w:eastAsia="Aptos" w:hAnsi="Aptos" w:cs="Times New Roman"/>
        </w:rPr>
      </w:pPr>
      <w:r w:rsidRPr="008B33D0">
        <w:rPr>
          <w:rFonts w:ascii="Aptos" w:eastAsia="Aptos" w:hAnsi="Aptos" w:cs="Times New Roman"/>
          <w:b/>
          <w:bCs/>
        </w:rPr>
        <w:t>Pitsea North West in Basildon</w:t>
      </w:r>
      <w:r w:rsidRPr="008B33D0">
        <w:rPr>
          <w:rFonts w:ascii="Aptos" w:eastAsia="Aptos" w:hAnsi="Aptos" w:cs="Times New Roman"/>
        </w:rPr>
        <w:t xml:space="preserve"> is a hotspot area for </w:t>
      </w:r>
      <w:r w:rsidRPr="008B33D0">
        <w:rPr>
          <w:rFonts w:ascii="Aptos" w:eastAsia="Aptos" w:hAnsi="Aptos" w:cs="Times New Roman"/>
          <w:b/>
          <w:bCs/>
        </w:rPr>
        <w:t>Single person</w:t>
      </w:r>
      <w:r w:rsidRPr="008B33D0">
        <w:rPr>
          <w:rFonts w:ascii="Aptos" w:eastAsia="Aptos" w:hAnsi="Aptos" w:cs="Times New Roman"/>
        </w:rPr>
        <w:t xml:space="preserve"> successful applications, as is </w:t>
      </w:r>
      <w:r w:rsidRPr="008B33D0">
        <w:rPr>
          <w:rFonts w:ascii="Aptos" w:eastAsia="Aptos" w:hAnsi="Aptos" w:cs="Times New Roman"/>
          <w:b/>
          <w:bCs/>
        </w:rPr>
        <w:t>Greenstead</w:t>
      </w:r>
      <w:r w:rsidRPr="008B33D0">
        <w:rPr>
          <w:rFonts w:ascii="Aptos" w:eastAsia="Aptos" w:hAnsi="Aptos" w:cs="Times New Roman"/>
        </w:rPr>
        <w:t>. Ages are more varied, with a majority between 50 and 59, and more of an equal split of male and female single applicants.</w:t>
      </w:r>
    </w:p>
    <w:p w14:paraId="0E911214" w14:textId="77777777" w:rsidR="008B33D0" w:rsidRPr="008B33D0" w:rsidRDefault="008B33D0" w:rsidP="008B33D0">
      <w:pPr>
        <w:numPr>
          <w:ilvl w:val="0"/>
          <w:numId w:val="28"/>
        </w:numPr>
        <w:ind w:left="714" w:hanging="357"/>
        <w:jc w:val="both"/>
        <w:rPr>
          <w:rFonts w:ascii="Aptos" w:eastAsia="Aptos" w:hAnsi="Aptos" w:cs="Times New Roman"/>
        </w:rPr>
      </w:pPr>
      <w:r w:rsidRPr="008B33D0">
        <w:rPr>
          <w:rFonts w:ascii="Aptos" w:eastAsia="Aptos" w:hAnsi="Aptos" w:cs="Times New Roman"/>
        </w:rPr>
        <w:t xml:space="preserve">For </w:t>
      </w:r>
      <w:r w:rsidRPr="008B33D0">
        <w:rPr>
          <w:rFonts w:ascii="Aptos" w:eastAsia="Aptos" w:hAnsi="Aptos" w:cs="Times New Roman"/>
          <w:b/>
          <w:bCs/>
        </w:rPr>
        <w:t>Family applications,</w:t>
      </w:r>
      <w:r w:rsidRPr="008B33D0">
        <w:rPr>
          <w:rFonts w:ascii="Aptos" w:eastAsia="Aptos" w:hAnsi="Aptos" w:cs="Times New Roman"/>
        </w:rPr>
        <w:t xml:space="preserve"> </w:t>
      </w:r>
      <w:r w:rsidRPr="008B33D0">
        <w:rPr>
          <w:rFonts w:ascii="Aptos" w:eastAsia="Aptos" w:hAnsi="Aptos" w:cs="Times New Roman"/>
          <w:b/>
          <w:bCs/>
        </w:rPr>
        <w:t>Lee Chapel North</w:t>
      </w:r>
      <w:r w:rsidRPr="008B33D0">
        <w:rPr>
          <w:rFonts w:ascii="Aptos" w:eastAsia="Aptos" w:hAnsi="Aptos" w:cs="Times New Roman"/>
        </w:rPr>
        <w:t xml:space="preserve"> sees most successful applications, closely followed by </w:t>
      </w:r>
      <w:r w:rsidRPr="008B33D0">
        <w:rPr>
          <w:rFonts w:ascii="Aptos" w:eastAsia="Aptos" w:hAnsi="Aptos" w:cs="Times New Roman"/>
          <w:b/>
          <w:bCs/>
        </w:rPr>
        <w:t>Pitsea North West</w:t>
      </w:r>
      <w:r w:rsidRPr="008B33D0">
        <w:rPr>
          <w:rFonts w:ascii="Aptos" w:eastAsia="Aptos" w:hAnsi="Aptos" w:cs="Times New Roman"/>
        </w:rPr>
        <w:t>. A high proportion are female; 76%, and nearly half are aged in their thirties; 45%.</w:t>
      </w:r>
    </w:p>
    <w:p w14:paraId="6E6F44C2" w14:textId="77777777" w:rsidR="008B33D0" w:rsidRPr="008B33D0" w:rsidRDefault="008B33D0" w:rsidP="008B33D0">
      <w:pPr>
        <w:numPr>
          <w:ilvl w:val="0"/>
          <w:numId w:val="28"/>
        </w:numPr>
        <w:ind w:left="714" w:hanging="357"/>
        <w:jc w:val="both"/>
        <w:rPr>
          <w:rFonts w:ascii="Aptos" w:eastAsia="Aptos" w:hAnsi="Aptos" w:cs="Times New Roman"/>
        </w:rPr>
      </w:pPr>
      <w:r w:rsidRPr="008B33D0">
        <w:rPr>
          <w:rFonts w:ascii="Aptos" w:eastAsia="Aptos" w:hAnsi="Aptos" w:cs="Times New Roman"/>
        </w:rPr>
        <w:t xml:space="preserve">Almost a quarter of all </w:t>
      </w:r>
      <w:r w:rsidRPr="008B33D0">
        <w:rPr>
          <w:rFonts w:ascii="Aptos" w:eastAsia="Aptos" w:hAnsi="Aptos" w:cs="Times New Roman"/>
          <w:b/>
          <w:bCs/>
        </w:rPr>
        <w:t xml:space="preserve">Pensioner </w:t>
      </w:r>
      <w:r w:rsidRPr="008B33D0">
        <w:rPr>
          <w:rFonts w:ascii="Aptos" w:eastAsia="Aptos" w:hAnsi="Aptos" w:cs="Times New Roman"/>
        </w:rPr>
        <w:t xml:space="preserve">successful applicants are in </w:t>
      </w:r>
      <w:r w:rsidRPr="008B33D0">
        <w:rPr>
          <w:rFonts w:ascii="Aptos" w:eastAsia="Aptos" w:hAnsi="Aptos" w:cs="Times New Roman"/>
          <w:b/>
          <w:bCs/>
        </w:rPr>
        <w:t xml:space="preserve">Tendring; </w:t>
      </w:r>
      <w:r w:rsidRPr="008B33D0">
        <w:rPr>
          <w:rFonts w:ascii="Aptos" w:eastAsia="Aptos" w:hAnsi="Aptos" w:cs="Times New Roman"/>
        </w:rPr>
        <w:t>23%,</w:t>
      </w:r>
      <w:r w:rsidRPr="008B33D0">
        <w:rPr>
          <w:rFonts w:ascii="Aptos" w:eastAsia="Aptos" w:hAnsi="Aptos" w:cs="Times New Roman"/>
          <w:b/>
          <w:bCs/>
        </w:rPr>
        <w:t xml:space="preserve"> </w:t>
      </w:r>
      <w:r w:rsidRPr="008B33D0">
        <w:rPr>
          <w:rFonts w:ascii="Aptos" w:eastAsia="Aptos" w:hAnsi="Aptos" w:cs="Times New Roman"/>
        </w:rPr>
        <w:t>with</w:t>
      </w:r>
      <w:r w:rsidRPr="008B33D0">
        <w:rPr>
          <w:rFonts w:ascii="Aptos" w:eastAsia="Aptos" w:hAnsi="Aptos" w:cs="Times New Roman"/>
          <w:b/>
          <w:bCs/>
        </w:rPr>
        <w:t xml:space="preserve"> West Clacton &amp; Jaywick Sands</w:t>
      </w:r>
      <w:r w:rsidRPr="008B33D0">
        <w:rPr>
          <w:rFonts w:ascii="Aptos" w:eastAsia="Aptos" w:hAnsi="Aptos" w:cs="Times New Roman"/>
        </w:rPr>
        <w:t xml:space="preserve"> being the top ward area. </w:t>
      </w:r>
      <w:r w:rsidRPr="008B33D0">
        <w:rPr>
          <w:rFonts w:ascii="Aptos" w:eastAsia="Aptos" w:hAnsi="Aptos" w:cs="Times New Roman"/>
          <w:b/>
          <w:bCs/>
        </w:rPr>
        <w:t>Pitsea South East</w:t>
      </w:r>
      <w:r w:rsidRPr="008B33D0">
        <w:rPr>
          <w:rFonts w:ascii="Aptos" w:eastAsia="Aptos" w:hAnsi="Aptos" w:cs="Times New Roman"/>
        </w:rPr>
        <w:t xml:space="preserve"> being the second highest area. Two thirds are female applicants, with nearly 40% aged 60-64. </w:t>
      </w:r>
    </w:p>
    <w:p w14:paraId="3F5040E1" w14:textId="218C2E4A" w:rsidR="008B33D0" w:rsidRDefault="008B33D0" w:rsidP="008B33D0">
      <w:pPr>
        <w:numPr>
          <w:ilvl w:val="0"/>
          <w:numId w:val="28"/>
        </w:numPr>
        <w:ind w:left="714" w:hanging="357"/>
        <w:jc w:val="both"/>
        <w:rPr>
          <w:rFonts w:ascii="Aptos" w:eastAsia="Aptos" w:hAnsi="Aptos" w:cs="Times New Roman"/>
        </w:rPr>
      </w:pPr>
      <w:r w:rsidRPr="008B33D0">
        <w:rPr>
          <w:rFonts w:ascii="Aptos" w:eastAsia="Aptos" w:hAnsi="Aptos" w:cs="Times New Roman"/>
        </w:rPr>
        <w:lastRenderedPageBreak/>
        <w:t xml:space="preserve">Successful applications for Couples are also more in Tendring, again noticeably in </w:t>
      </w:r>
      <w:r w:rsidRPr="008B33D0">
        <w:rPr>
          <w:rFonts w:ascii="Aptos" w:eastAsia="Aptos" w:hAnsi="Aptos" w:cs="Times New Roman"/>
          <w:b/>
          <w:bCs/>
        </w:rPr>
        <w:t xml:space="preserve">West Clacton &amp; Jaywick Sands, </w:t>
      </w:r>
      <w:r w:rsidRPr="008B33D0">
        <w:rPr>
          <w:rFonts w:ascii="Aptos" w:eastAsia="Aptos" w:hAnsi="Aptos" w:cs="Times New Roman"/>
        </w:rPr>
        <w:t>although the top three ward areas for Couples are in Basildon in</w:t>
      </w:r>
      <w:r w:rsidRPr="008B33D0">
        <w:rPr>
          <w:rFonts w:ascii="Aptos" w:eastAsia="Aptos" w:hAnsi="Aptos" w:cs="Times New Roman"/>
          <w:b/>
          <w:bCs/>
        </w:rPr>
        <w:t xml:space="preserve"> Vange, Pitsea North West and Laindon Park</w:t>
      </w:r>
      <w:r w:rsidRPr="008B33D0">
        <w:rPr>
          <w:rFonts w:ascii="Aptos" w:eastAsia="Aptos" w:hAnsi="Aptos" w:cs="Times New Roman"/>
        </w:rPr>
        <w:t>. Two thirds are female, and the main age group is between 50 and 59.</w:t>
      </w:r>
    </w:p>
    <w:p w14:paraId="271C3D68" w14:textId="77777777" w:rsidR="008B33D0" w:rsidRPr="008B33D0" w:rsidRDefault="008B33D0" w:rsidP="008B33D0">
      <w:pPr>
        <w:ind w:left="714"/>
        <w:jc w:val="both"/>
        <w:rPr>
          <w:rFonts w:ascii="Aptos" w:eastAsia="Aptos" w:hAnsi="Aptos" w:cs="Times New Roman"/>
        </w:rPr>
      </w:pPr>
    </w:p>
    <w:p w14:paraId="04D5C631" w14:textId="77777777" w:rsidR="008B33D0" w:rsidRPr="008B33D0" w:rsidRDefault="008B33D0" w:rsidP="008B33D0">
      <w:pPr>
        <w:spacing w:after="284"/>
        <w:jc w:val="both"/>
        <w:rPr>
          <w:rFonts w:ascii="Aptos" w:eastAsia="Aptos" w:hAnsi="Aptos" w:cs="Times New Roman"/>
        </w:rPr>
      </w:pPr>
      <w:r w:rsidRPr="008B33D0">
        <w:rPr>
          <w:rFonts w:ascii="Aptos" w:eastAsia="Aptos" w:hAnsi="Aptos" w:cs="Times New Roman"/>
        </w:rPr>
        <w:t xml:space="preserve">87% of this year’s </w:t>
      </w:r>
      <w:r w:rsidRPr="008B33D0">
        <w:rPr>
          <w:rFonts w:ascii="Aptos" w:eastAsia="Aptos" w:hAnsi="Aptos" w:cs="Times New Roman"/>
          <w:b/>
          <w:bCs/>
        </w:rPr>
        <w:t>spend</w:t>
      </w:r>
      <w:r w:rsidRPr="008B33D0">
        <w:rPr>
          <w:rFonts w:ascii="Aptos" w:eastAsia="Aptos" w:hAnsi="Aptos" w:cs="Times New Roman"/>
        </w:rPr>
        <w:t xml:space="preserve"> was on items under the </w:t>
      </w:r>
      <w:r w:rsidRPr="008B33D0">
        <w:rPr>
          <w:rFonts w:ascii="Aptos" w:eastAsia="Aptos" w:hAnsi="Aptos" w:cs="Times New Roman"/>
          <w:b/>
          <w:bCs/>
        </w:rPr>
        <w:t xml:space="preserve">General living category. With 60% of all items being awarded under this category. </w:t>
      </w:r>
      <w:r w:rsidRPr="008B33D0">
        <w:rPr>
          <w:rFonts w:ascii="Aptos" w:eastAsia="Aptos" w:hAnsi="Aptos" w:cs="Times New Roman"/>
        </w:rPr>
        <w:t>The average total number of items issued per application has been consistent over the 12 months, with the average staying high even when totals have decreased towards the end of the year.</w:t>
      </w:r>
    </w:p>
    <w:p w14:paraId="18210019" w14:textId="77777777" w:rsidR="008B33D0" w:rsidRPr="008B33D0" w:rsidRDefault="008B33D0" w:rsidP="008B33D0">
      <w:pPr>
        <w:spacing w:after="284"/>
        <w:jc w:val="both"/>
        <w:rPr>
          <w:rFonts w:ascii="Aptos" w:eastAsia="Aptos" w:hAnsi="Aptos" w:cs="Times New Roman"/>
        </w:rPr>
      </w:pPr>
      <w:r w:rsidRPr="008B33D0">
        <w:rPr>
          <w:rFonts w:ascii="Aptos" w:eastAsia="Aptos" w:hAnsi="Aptos" w:cs="Times New Roman"/>
        </w:rPr>
        <w:t>Basildon has the highest total spend for the year, accounting for 20% of the total amount. The highest average spend is seen in Uttlesford district with £293 approximately per application, even though they have the lowest overall spend; 2% of the total. This is a continuing trend.</w:t>
      </w:r>
    </w:p>
    <w:p w14:paraId="450D7EB2" w14:textId="77777777" w:rsidR="008B33D0" w:rsidRPr="008B33D0" w:rsidRDefault="008B33D0" w:rsidP="008B33D0">
      <w:pPr>
        <w:spacing w:after="284"/>
        <w:jc w:val="both"/>
        <w:rPr>
          <w:rFonts w:ascii="Aptos" w:eastAsia="Aptos" w:hAnsi="Aptos" w:cs="Times New Roman"/>
        </w:rPr>
      </w:pPr>
      <w:r w:rsidRPr="008B33D0">
        <w:rPr>
          <w:rFonts w:ascii="Aptos" w:eastAsia="Aptos" w:hAnsi="Aptos" w:cs="Times New Roman"/>
        </w:rPr>
        <w:t xml:space="preserve">47% of </w:t>
      </w:r>
      <w:r w:rsidRPr="008B33D0">
        <w:rPr>
          <w:rFonts w:ascii="Aptos" w:eastAsia="Aptos" w:hAnsi="Aptos" w:cs="Times New Roman"/>
          <w:b/>
          <w:bCs/>
          <w:u w:val="single"/>
        </w:rPr>
        <w:t>unsuccessful applications</w:t>
      </w:r>
      <w:r w:rsidRPr="008B33D0">
        <w:rPr>
          <w:rFonts w:ascii="Aptos" w:eastAsia="Aptos" w:hAnsi="Aptos" w:cs="Times New Roman"/>
        </w:rPr>
        <w:t xml:space="preserve"> were from lone parent families. The most common reason for items being unsuccessful is ‘Second award in period’ (26% of items with unsuccessful applications), second highest is ‘Not an unexpected emergency’ (21%). This is followed by ‘Misuse: Previously purchased items not covered’ (15%).</w:t>
      </w:r>
    </w:p>
    <w:p w14:paraId="31C254AC" w14:textId="77777777" w:rsidR="008B33D0" w:rsidRPr="008B33D0" w:rsidRDefault="008B33D0" w:rsidP="008B33D0">
      <w:pPr>
        <w:spacing w:after="284"/>
        <w:jc w:val="both"/>
        <w:rPr>
          <w:rFonts w:ascii="Aptos" w:eastAsia="Aptos" w:hAnsi="Aptos" w:cs="Times New Roman"/>
        </w:rPr>
      </w:pPr>
      <w:r w:rsidRPr="008B33D0">
        <w:rPr>
          <w:rFonts w:ascii="Aptos" w:eastAsia="Aptos" w:hAnsi="Aptos" w:cs="Times New Roman"/>
        </w:rPr>
        <w:t xml:space="preserve">The Essential Living Fund scheme has been one of the key vehicles to ensuring those who became vulnerable during the pandemic and then the emerging cost of living crisis had access to support either directly from ELF or, if ineligible, signposted to appropriate support.  </w:t>
      </w:r>
    </w:p>
    <w:p w14:paraId="07371471" w14:textId="77777777" w:rsidR="008B33D0" w:rsidRPr="008B33D0" w:rsidRDefault="008B33D0" w:rsidP="008B33D0">
      <w:pPr>
        <w:spacing w:after="284"/>
        <w:jc w:val="both"/>
        <w:rPr>
          <w:rFonts w:ascii="Aptos" w:eastAsia="Aptos" w:hAnsi="Aptos" w:cs="Times New Roman"/>
        </w:rPr>
      </w:pPr>
      <w:r w:rsidRPr="008B33D0">
        <w:rPr>
          <w:rFonts w:ascii="Aptos" w:eastAsia="Aptos" w:hAnsi="Aptos" w:cs="Times New Roman"/>
        </w:rPr>
        <w:t xml:space="preserve">Awareness has improved due to promotions taking place, for example on pharmacy bags for in October 2023; and 20,000 ELF leaflets distributed to partners across the county in December 2023. </w:t>
      </w:r>
    </w:p>
    <w:p w14:paraId="6717F13D" w14:textId="77777777" w:rsidR="008B33D0" w:rsidRPr="008B33D0" w:rsidRDefault="008B33D0" w:rsidP="008B33D0">
      <w:pPr>
        <w:spacing w:after="284"/>
        <w:jc w:val="both"/>
        <w:rPr>
          <w:rFonts w:ascii="Aptos" w:eastAsia="Aptos" w:hAnsi="Aptos" w:cs="Times New Roman"/>
        </w:rPr>
        <w:sectPr w:rsidR="008B33D0" w:rsidRPr="008B33D0" w:rsidSect="008B33D0">
          <w:headerReference w:type="default" r:id="rId105"/>
          <w:footerReference w:type="default" r:id="rId106"/>
          <w:pgSz w:w="11906" w:h="16838" w:code="9"/>
          <w:pgMar w:top="907" w:right="1797" w:bottom="1701" w:left="1021" w:header="567" w:footer="709" w:gutter="0"/>
          <w:pgNumType w:start="1"/>
          <w:cols w:space="708"/>
          <w:docGrid w:linePitch="360"/>
        </w:sectPr>
      </w:pPr>
      <w:r w:rsidRPr="008B33D0">
        <w:rPr>
          <w:rFonts w:ascii="Aptos" w:eastAsia="Aptos" w:hAnsi="Aptos" w:cs="Times New Roman"/>
        </w:rPr>
        <w:t>The ELF will continue to be delivered. The fund will likely remain as being one of the key pathways to support individuals across Essex due to the continuing financial crisis and will be needed the most by those most vulnerable when entering the winter months.</w:t>
      </w:r>
    </w:p>
    <w:p w14:paraId="14904FCD" w14:textId="77777777" w:rsidR="008B33D0" w:rsidRDefault="008B33D0" w:rsidP="005551C5">
      <w:pPr>
        <w:pStyle w:val="BodyText2"/>
        <w:jc w:val="both"/>
      </w:pPr>
    </w:p>
    <w:p w14:paraId="0D297A10" w14:textId="77777777" w:rsidR="008B33D0" w:rsidRDefault="008B33D0" w:rsidP="005551C5">
      <w:pPr>
        <w:pStyle w:val="BodyText2"/>
        <w:jc w:val="both"/>
      </w:pPr>
    </w:p>
    <w:bookmarkEnd w:id="44"/>
    <w:bookmarkEnd w:id="45"/>
    <w:p w14:paraId="1400F376" w14:textId="77777777" w:rsidR="00187CFB" w:rsidRPr="000D1338" w:rsidRDefault="00187CFB" w:rsidP="00187CFB">
      <w:pPr>
        <w:pStyle w:val="BodyText2"/>
      </w:pPr>
      <w:r w:rsidRPr="000D1338">
        <w:t xml:space="preserve">This information is issued by: </w:t>
      </w:r>
      <w:r w:rsidRPr="000D1338">
        <w:br/>
        <w:t>Essex County Council</w:t>
      </w:r>
    </w:p>
    <w:p w14:paraId="3089FBF7" w14:textId="160E5564" w:rsidR="00187CFB" w:rsidRPr="000D1338" w:rsidRDefault="00187CFB" w:rsidP="00187CFB">
      <w:pPr>
        <w:pStyle w:val="BodyText2"/>
      </w:pPr>
      <w:r w:rsidRPr="000D1338">
        <w:t xml:space="preserve">Contact us: </w:t>
      </w:r>
      <w:r w:rsidRPr="000D1338">
        <w:br/>
      </w:r>
      <w:hyperlink r:id="rId107" w:history="1">
        <w:r w:rsidR="002221AD" w:rsidRPr="00A36196">
          <w:rPr>
            <w:rStyle w:val="Hyperlink"/>
          </w:rPr>
          <w:t>candfcommissioning@essex.gov.uk</w:t>
        </w:r>
      </w:hyperlink>
      <w:r w:rsidRPr="000D1338">
        <w:br/>
      </w:r>
      <w:r w:rsidRPr="000D1338">
        <w:br/>
        <w:t xml:space="preserve">Essex County Council </w:t>
      </w:r>
      <w:r w:rsidRPr="000D1338">
        <w:br/>
        <w:t xml:space="preserve">County Hall, Chelmsford </w:t>
      </w:r>
      <w:r w:rsidRPr="000D1338">
        <w:br/>
        <w:t>Essex, CM1 1QH</w:t>
      </w:r>
    </w:p>
    <w:p w14:paraId="3893FAE3" w14:textId="462FBA2D" w:rsidR="00187CFB" w:rsidRPr="000D1338" w:rsidRDefault="00187CFB" w:rsidP="00187CFB">
      <w:pPr>
        <w:pStyle w:val="BodyText2"/>
        <w:tabs>
          <w:tab w:val="left" w:pos="425"/>
        </w:tabs>
      </w:pPr>
      <w:hyperlink r:id="rId108" w:history="1">
        <w:r>
          <w:rPr>
            <w:rStyle w:val="Hyperlink"/>
            <w:noProof/>
            <w:color w:val="auto"/>
            <w:u w:val="none"/>
          </w:rPr>
          <w:drawing>
            <wp:inline distT="0" distB="0" distL="0" distR="0" wp14:anchorId="06841407" wp14:editId="1329D07B">
              <wp:extent cx="185420" cy="185420"/>
              <wp:effectExtent l="0" t="0" r="5080" b="5080"/>
              <wp:docPr id="87" name="Picture 87" descr="Twitte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1" descr="Twitter logo&#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0D1338">
          <w:rPr>
            <w:rStyle w:val="Hyperlink"/>
            <w:color w:val="auto"/>
            <w:u w:val="none"/>
          </w:rPr>
          <w:tab/>
        </w:r>
        <w:r w:rsidRPr="000D1338">
          <w:rPr>
            <w:rStyle w:val="Hyperlink"/>
            <w:b/>
            <w:bCs/>
            <w:color w:val="auto"/>
            <w:u w:val="none"/>
          </w:rPr>
          <w:t>Essex_CC</w:t>
        </w:r>
      </w:hyperlink>
      <w:r w:rsidRPr="000D1338">
        <w:br/>
      </w:r>
      <w:r w:rsidRPr="000D1338">
        <w:rPr>
          <w:noProof/>
        </w:rPr>
        <w:drawing>
          <wp:inline distT="0" distB="0" distL="0" distR="0" wp14:anchorId="44DF9A99" wp14:editId="513AC4CF">
            <wp:extent cx="180975" cy="180975"/>
            <wp:effectExtent l="0" t="0" r="9525" b="9525"/>
            <wp:docPr id="69" name="Graphic 69" descr="Facebook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Facebook logo&#10;"/>
                    <pic:cNvPicPr/>
                  </pic:nvPicPr>
                  <pic:blipFill>
                    <a:blip r:embed="rId110">
                      <a:extLst>
                        <a:ext uri="{96DAC541-7B7A-43D3-8B79-37D633B846F1}">
                          <asvg:svgBlip xmlns:asvg="http://schemas.microsoft.com/office/drawing/2016/SVG/main" r:embed="rId111"/>
                        </a:ext>
                      </a:extLst>
                    </a:blip>
                    <a:stretch>
                      <a:fillRect/>
                    </a:stretch>
                  </pic:blipFill>
                  <pic:spPr>
                    <a:xfrm>
                      <a:off x="0" y="0"/>
                      <a:ext cx="180975" cy="180975"/>
                    </a:xfrm>
                    <a:prstGeom prst="rect">
                      <a:avLst/>
                    </a:prstGeom>
                  </pic:spPr>
                </pic:pic>
              </a:graphicData>
            </a:graphic>
          </wp:inline>
        </w:drawing>
      </w:r>
      <w:hyperlink r:id="rId112" w:history="1">
        <w:r w:rsidRPr="000D1338">
          <w:rPr>
            <w:rStyle w:val="Hyperlink"/>
            <w:color w:val="auto"/>
            <w:u w:val="none"/>
          </w:rPr>
          <w:tab/>
        </w:r>
        <w:r w:rsidRPr="000D1338">
          <w:rPr>
            <w:rStyle w:val="Hyperlink"/>
            <w:b/>
            <w:bCs/>
            <w:color w:val="auto"/>
            <w:u w:val="none"/>
          </w:rPr>
          <w:t>facebook.com/essexcountycouncil</w:t>
        </w:r>
      </w:hyperlink>
    </w:p>
    <w:p w14:paraId="200CAD3C" w14:textId="77777777" w:rsidR="00187CFB" w:rsidRPr="000D1338" w:rsidRDefault="00187CFB" w:rsidP="00187CFB">
      <w:pPr>
        <w:pStyle w:val="BodyText2"/>
        <w:tabs>
          <w:tab w:val="left" w:pos="425"/>
        </w:tabs>
      </w:pPr>
      <w:r w:rsidRPr="000D1338">
        <w:t>The information contained in this document can be translated, and/or made available in alternative formats, on request.</w:t>
      </w:r>
    </w:p>
    <w:p w14:paraId="215E9750" w14:textId="3AB8F66F" w:rsidR="00187CFB" w:rsidRPr="000D1338" w:rsidRDefault="00187CFB" w:rsidP="00187CFB">
      <w:pPr>
        <w:pStyle w:val="BodyText2"/>
        <w:tabs>
          <w:tab w:val="left" w:pos="425"/>
        </w:tabs>
      </w:pPr>
      <w:r w:rsidRPr="000D1338">
        <w:t xml:space="preserve">Published </w:t>
      </w:r>
      <w:r w:rsidR="00AC0126">
        <w:t>15</w:t>
      </w:r>
      <w:r w:rsidR="00AC0126" w:rsidRPr="00AC0126">
        <w:rPr>
          <w:vertAlign w:val="superscript"/>
        </w:rPr>
        <w:t>th</w:t>
      </w:r>
      <w:r w:rsidR="00AC0126">
        <w:t xml:space="preserve"> July 2025</w:t>
      </w:r>
    </w:p>
    <w:p w14:paraId="7D57E1A1" w14:textId="7B7A9900" w:rsidR="00B411B8" w:rsidRDefault="00B411B8" w:rsidP="00187CFB">
      <w:pPr>
        <w:pStyle w:val="BodyText2"/>
        <w:spacing w:after="8140"/>
        <w:jc w:val="both"/>
      </w:pPr>
    </w:p>
    <w:sectPr w:rsidR="00B411B8" w:rsidSect="00313B66">
      <w:footerReference w:type="default" r:id="rId113"/>
      <w:pgSz w:w="11906" w:h="16838" w:code="9"/>
      <w:pgMar w:top="907" w:right="1021" w:bottom="1021" w:left="1021" w:header="567" w:footer="709"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B8E4D" w14:textId="77777777" w:rsidR="009D6D99" w:rsidRDefault="009D6D99" w:rsidP="001A4295">
      <w:pPr>
        <w:spacing w:line="240" w:lineRule="auto"/>
      </w:pPr>
      <w:r>
        <w:separator/>
      </w:r>
    </w:p>
  </w:endnote>
  <w:endnote w:type="continuationSeparator" w:id="0">
    <w:p w14:paraId="69DC10C1" w14:textId="77777777" w:rsidR="009D6D99" w:rsidRDefault="009D6D99" w:rsidP="001A42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4013C" w14:textId="77777777" w:rsidR="008B33D0" w:rsidRDefault="008B33D0" w:rsidP="002B6DFA">
    <w:pPr>
      <w:pStyle w:val="Footer"/>
      <w:tabs>
        <w:tab w:val="clear" w:pos="4513"/>
        <w:tab w:val="clear" w:pos="9026"/>
        <w:tab w:val="left" w:pos="9750"/>
        <w:tab w:val="right" w:pos="9855"/>
      </w:tabs>
      <w:ind w:right="-767"/>
    </w:pPr>
  </w:p>
  <w:p w14:paraId="58D021AE" w14:textId="77777777" w:rsidR="008B33D0" w:rsidRDefault="008B33D0" w:rsidP="002B6DFA">
    <w:pPr>
      <w:pStyle w:val="Footer"/>
      <w:tabs>
        <w:tab w:val="clear" w:pos="4513"/>
        <w:tab w:val="clear" w:pos="9026"/>
        <w:tab w:val="left" w:pos="9750"/>
        <w:tab w:val="right" w:pos="9855"/>
      </w:tabs>
      <w:ind w:right="-767"/>
    </w:pPr>
    <w:r w:rsidRPr="00CE2BA1">
      <w:rPr>
        <w:sz w:val="18"/>
        <w:szCs w:val="20"/>
      </w:rPr>
      <w:t>ELF Annual Report 2024</w:t>
    </w:r>
    <w:r>
      <w:rPr>
        <w:sz w:val="18"/>
        <w:szCs w:val="20"/>
      </w:rPr>
      <w:t>/25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49C1F" w14:textId="77777777" w:rsidR="00313B66" w:rsidRPr="00313B66" w:rsidRDefault="00313B66" w:rsidP="00313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711E4" w14:textId="77777777" w:rsidR="009D6D99" w:rsidRDefault="009D6D99" w:rsidP="001A4295">
      <w:pPr>
        <w:spacing w:line="240" w:lineRule="auto"/>
      </w:pPr>
      <w:r>
        <w:separator/>
      </w:r>
    </w:p>
  </w:footnote>
  <w:footnote w:type="continuationSeparator" w:id="0">
    <w:p w14:paraId="03C2661D" w14:textId="77777777" w:rsidR="009D6D99" w:rsidRDefault="009D6D99" w:rsidP="001A4295">
      <w:pPr>
        <w:spacing w:line="240" w:lineRule="auto"/>
      </w:pPr>
      <w:r>
        <w:continuationSeparator/>
      </w:r>
    </w:p>
  </w:footnote>
  <w:footnote w:id="1">
    <w:p w14:paraId="11281490" w14:textId="5DC2D503" w:rsidR="002D39D4" w:rsidRDefault="002D39D4">
      <w:pPr>
        <w:pStyle w:val="FootnoteText"/>
      </w:pPr>
      <w:r>
        <w:rPr>
          <w:rStyle w:val="FootnoteReference"/>
        </w:rPr>
        <w:footnoteRef/>
      </w:r>
      <w:r>
        <w:t xml:space="preserve"> </w:t>
      </w:r>
      <w:r w:rsidRPr="002D39D4">
        <w:t>https://www.southend.gov.uk/extra-financial-help/essential-living-fund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14F0A" w14:textId="77777777" w:rsidR="005E44F8" w:rsidRDefault="005E44F8">
    <w:pPr>
      <w:pStyle w:val="Header"/>
    </w:pPr>
    <w:r>
      <w:rPr>
        <w:noProof/>
      </w:rPr>
      <w:drawing>
        <wp:anchor distT="0" distB="0" distL="114300" distR="114300" simplePos="0" relativeHeight="251661312" behindDoc="1" locked="0" layoutInCell="1" allowOverlap="1" wp14:anchorId="3D0D7C45" wp14:editId="4965283A">
          <wp:simplePos x="0" y="0"/>
          <wp:positionH relativeFrom="margin">
            <wp:posOffset>-4865342</wp:posOffset>
          </wp:positionH>
          <wp:positionV relativeFrom="page">
            <wp:posOffset>-59603</wp:posOffset>
          </wp:positionV>
          <wp:extent cx="15418800" cy="8676000"/>
          <wp:effectExtent l="0" t="317"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rot="5400000" flipV="1">
                    <a:off x="0" y="0"/>
                    <a:ext cx="15418800" cy="867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EA839" w14:textId="77777777" w:rsidR="008B33D0" w:rsidRDefault="008B3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Essex County Council logo&#10;" style="width:169.95pt;height:21.6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" o:bullet="t">
        <v:imagedata r:id="rId1" o:title="" cropbottom="-607f" cropright="-174f"/>
      </v:shape>
    </w:pict>
  </w:numPicBullet>
  <w:numPicBullet w:numPicBulletId="1">
    <w:pict>
      <v:shape id="_x0000_i1039" type="#_x0000_t75" style="width:14.4pt;height:14.4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" o:bullet="t">
        <v:imagedata r:id="rId2" o:title=""/>
      </v:shape>
    </w:pict>
  </w:numPicBullet>
  <w:abstractNum w:abstractNumId="0" w15:restartNumberingAfterBreak="0">
    <w:nsid w:val="FFFFFF7C"/>
    <w:multiLevelType w:val="singleLevel"/>
    <w:tmpl w:val="120E1B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DCD3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564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E4D0A4"/>
    <w:lvl w:ilvl="0">
      <w:start w:val="3"/>
      <w:numFmt w:val="decimal"/>
      <w:pStyle w:val="ListNumber2"/>
      <w:lvlText w:val="%1."/>
      <w:lvlJc w:val="left"/>
      <w:pPr>
        <w:ind w:left="360" w:hanging="360"/>
      </w:pPr>
      <w:rPr>
        <w:rFonts w:hint="default"/>
      </w:rPr>
    </w:lvl>
  </w:abstractNum>
  <w:abstractNum w:abstractNumId="4" w15:restartNumberingAfterBreak="0">
    <w:nsid w:val="FFFFFF80"/>
    <w:multiLevelType w:val="singleLevel"/>
    <w:tmpl w:val="B07639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4003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68D7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EA1A14"/>
    <w:lvl w:ilvl="0">
      <w:start w:val="1"/>
      <w:numFmt w:val="bullet"/>
      <w:pStyle w:val="ListBullet2"/>
      <w:lvlText w:val="•"/>
      <w:lvlJc w:val="left"/>
      <w:pPr>
        <w:ind w:left="360" w:hanging="360"/>
      </w:pPr>
      <w:rPr>
        <w:rFonts w:ascii="Arial" w:hAnsi="Arial" w:hint="default"/>
        <w:color w:val="E40037" w:themeColor="accent1"/>
      </w:rPr>
    </w:lvl>
  </w:abstractNum>
  <w:abstractNum w:abstractNumId="8" w15:restartNumberingAfterBreak="0">
    <w:nsid w:val="FFFFFF88"/>
    <w:multiLevelType w:val="singleLevel"/>
    <w:tmpl w:val="8F5E82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666FE"/>
    <w:lvl w:ilvl="0">
      <w:start w:val="1"/>
      <w:numFmt w:val="bullet"/>
      <w:pStyle w:val="ListBullet"/>
      <w:lvlText w:val="•"/>
      <w:lvlJc w:val="left"/>
      <w:pPr>
        <w:ind w:left="360" w:hanging="360"/>
      </w:pPr>
      <w:rPr>
        <w:rFonts w:ascii="Arial" w:hAnsi="Arial" w:hint="default"/>
        <w:color w:val="E40037" w:themeColor="accent1"/>
      </w:rPr>
    </w:lvl>
  </w:abstractNum>
  <w:abstractNum w:abstractNumId="10" w15:restartNumberingAfterBreak="0">
    <w:nsid w:val="03946858"/>
    <w:multiLevelType w:val="hybridMultilevel"/>
    <w:tmpl w:val="8CA4E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760BB0"/>
    <w:multiLevelType w:val="hybridMultilevel"/>
    <w:tmpl w:val="313E71DC"/>
    <w:lvl w:ilvl="0" w:tplc="CDBEAF3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113C49"/>
    <w:multiLevelType w:val="hybridMultilevel"/>
    <w:tmpl w:val="EF3EE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214D8C"/>
    <w:multiLevelType w:val="hybridMultilevel"/>
    <w:tmpl w:val="42C4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A16FD1"/>
    <w:multiLevelType w:val="hybridMultilevel"/>
    <w:tmpl w:val="5C48AE1A"/>
    <w:lvl w:ilvl="0" w:tplc="CDBEAF34">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2930A66"/>
    <w:multiLevelType w:val="hybridMultilevel"/>
    <w:tmpl w:val="93A8F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D85D71"/>
    <w:multiLevelType w:val="hybridMultilevel"/>
    <w:tmpl w:val="E6305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6B651A"/>
    <w:multiLevelType w:val="hybridMultilevel"/>
    <w:tmpl w:val="183C1690"/>
    <w:lvl w:ilvl="0" w:tplc="CDBEAF3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5A5099"/>
    <w:multiLevelType w:val="hybridMultilevel"/>
    <w:tmpl w:val="6BC6FE30"/>
    <w:lvl w:ilvl="0" w:tplc="CDBEAF3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50511B"/>
    <w:multiLevelType w:val="hybridMultilevel"/>
    <w:tmpl w:val="835A9916"/>
    <w:lvl w:ilvl="0" w:tplc="CDBEAF34">
      <w:start w:val="1"/>
      <w:numFmt w:val="bullet"/>
      <w:lvlText w:val=""/>
      <w:lvlJc w:val="left"/>
      <w:pPr>
        <w:ind w:left="1077" w:hanging="360"/>
      </w:pPr>
      <w:rPr>
        <w:rFonts w:ascii="Symbol" w:hAnsi="Symbol" w:hint="default"/>
        <w:color w:val="FF0000"/>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40984A1A"/>
    <w:multiLevelType w:val="hybridMultilevel"/>
    <w:tmpl w:val="28A6D99C"/>
    <w:lvl w:ilvl="0" w:tplc="CDBEAF3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BA2E75"/>
    <w:multiLevelType w:val="hybridMultilevel"/>
    <w:tmpl w:val="D52A6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6B50A6"/>
    <w:multiLevelType w:val="hybridMultilevel"/>
    <w:tmpl w:val="4DC845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E50801"/>
    <w:multiLevelType w:val="hybridMultilevel"/>
    <w:tmpl w:val="A6DA67D4"/>
    <w:lvl w:ilvl="0" w:tplc="CDBEAF34">
      <w:start w:val="1"/>
      <w:numFmt w:val="bullet"/>
      <w:lvlText w:val=""/>
      <w:lvlJc w:val="left"/>
      <w:pPr>
        <w:ind w:left="720" w:hanging="360"/>
      </w:pPr>
      <w:rPr>
        <w:rFonts w:ascii="Symbol" w:hAnsi="Symbol" w:hint="default"/>
        <w:color w:val="FF00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2282002"/>
    <w:multiLevelType w:val="hybridMultilevel"/>
    <w:tmpl w:val="2F4E0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2757E8"/>
    <w:multiLevelType w:val="hybridMultilevel"/>
    <w:tmpl w:val="3710DA3C"/>
    <w:lvl w:ilvl="0" w:tplc="8696B460">
      <w:numFmt w:val="bullet"/>
      <w:lvlText w:val="•"/>
      <w:lvlJc w:val="left"/>
      <w:pPr>
        <w:ind w:left="717" w:hanging="360"/>
      </w:pPr>
      <w:rPr>
        <w:rFonts w:ascii="Calibri" w:eastAsiaTheme="minorHAnsi" w:hAnsi="Calibri" w:cs="Calibri"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6" w15:restartNumberingAfterBreak="0">
    <w:nsid w:val="5EE65A0A"/>
    <w:multiLevelType w:val="hybridMultilevel"/>
    <w:tmpl w:val="A2369CF6"/>
    <w:lvl w:ilvl="0" w:tplc="CDBEAF34">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42F23EE"/>
    <w:multiLevelType w:val="hybridMultilevel"/>
    <w:tmpl w:val="44B2AE72"/>
    <w:lvl w:ilvl="0" w:tplc="B852D58E">
      <w:start w:val="1"/>
      <w:numFmt w:val="bullet"/>
      <w:lvlText w:val=""/>
      <w:lvlPicBulletId w:val="0"/>
      <w:lvlJc w:val="left"/>
      <w:pPr>
        <w:tabs>
          <w:tab w:val="num" w:pos="720"/>
        </w:tabs>
        <w:ind w:left="720" w:hanging="360"/>
      </w:pPr>
      <w:rPr>
        <w:rFonts w:ascii="Symbol" w:hAnsi="Symbol" w:hint="default"/>
      </w:rPr>
    </w:lvl>
    <w:lvl w:ilvl="1" w:tplc="42B487B6" w:tentative="1">
      <w:start w:val="1"/>
      <w:numFmt w:val="bullet"/>
      <w:lvlText w:val=""/>
      <w:lvlJc w:val="left"/>
      <w:pPr>
        <w:tabs>
          <w:tab w:val="num" w:pos="1440"/>
        </w:tabs>
        <w:ind w:left="1440" w:hanging="360"/>
      </w:pPr>
      <w:rPr>
        <w:rFonts w:ascii="Symbol" w:hAnsi="Symbol" w:hint="default"/>
      </w:rPr>
    </w:lvl>
    <w:lvl w:ilvl="2" w:tplc="F4AC1EF2" w:tentative="1">
      <w:start w:val="1"/>
      <w:numFmt w:val="bullet"/>
      <w:lvlText w:val=""/>
      <w:lvlJc w:val="left"/>
      <w:pPr>
        <w:tabs>
          <w:tab w:val="num" w:pos="2160"/>
        </w:tabs>
        <w:ind w:left="2160" w:hanging="360"/>
      </w:pPr>
      <w:rPr>
        <w:rFonts w:ascii="Symbol" w:hAnsi="Symbol" w:hint="default"/>
      </w:rPr>
    </w:lvl>
    <w:lvl w:ilvl="3" w:tplc="6F6E3FFC" w:tentative="1">
      <w:start w:val="1"/>
      <w:numFmt w:val="bullet"/>
      <w:lvlText w:val=""/>
      <w:lvlJc w:val="left"/>
      <w:pPr>
        <w:tabs>
          <w:tab w:val="num" w:pos="2880"/>
        </w:tabs>
        <w:ind w:left="2880" w:hanging="360"/>
      </w:pPr>
      <w:rPr>
        <w:rFonts w:ascii="Symbol" w:hAnsi="Symbol" w:hint="default"/>
      </w:rPr>
    </w:lvl>
    <w:lvl w:ilvl="4" w:tplc="34C27D0E" w:tentative="1">
      <w:start w:val="1"/>
      <w:numFmt w:val="bullet"/>
      <w:lvlText w:val=""/>
      <w:lvlJc w:val="left"/>
      <w:pPr>
        <w:tabs>
          <w:tab w:val="num" w:pos="3600"/>
        </w:tabs>
        <w:ind w:left="3600" w:hanging="360"/>
      </w:pPr>
      <w:rPr>
        <w:rFonts w:ascii="Symbol" w:hAnsi="Symbol" w:hint="default"/>
      </w:rPr>
    </w:lvl>
    <w:lvl w:ilvl="5" w:tplc="06FEC01C" w:tentative="1">
      <w:start w:val="1"/>
      <w:numFmt w:val="bullet"/>
      <w:lvlText w:val=""/>
      <w:lvlJc w:val="left"/>
      <w:pPr>
        <w:tabs>
          <w:tab w:val="num" w:pos="4320"/>
        </w:tabs>
        <w:ind w:left="4320" w:hanging="360"/>
      </w:pPr>
      <w:rPr>
        <w:rFonts w:ascii="Symbol" w:hAnsi="Symbol" w:hint="default"/>
      </w:rPr>
    </w:lvl>
    <w:lvl w:ilvl="6" w:tplc="9EBE8A0C" w:tentative="1">
      <w:start w:val="1"/>
      <w:numFmt w:val="bullet"/>
      <w:lvlText w:val=""/>
      <w:lvlJc w:val="left"/>
      <w:pPr>
        <w:tabs>
          <w:tab w:val="num" w:pos="5040"/>
        </w:tabs>
        <w:ind w:left="5040" w:hanging="360"/>
      </w:pPr>
      <w:rPr>
        <w:rFonts w:ascii="Symbol" w:hAnsi="Symbol" w:hint="default"/>
      </w:rPr>
    </w:lvl>
    <w:lvl w:ilvl="7" w:tplc="96BC2712" w:tentative="1">
      <w:start w:val="1"/>
      <w:numFmt w:val="bullet"/>
      <w:lvlText w:val=""/>
      <w:lvlJc w:val="left"/>
      <w:pPr>
        <w:tabs>
          <w:tab w:val="num" w:pos="5760"/>
        </w:tabs>
        <w:ind w:left="5760" w:hanging="360"/>
      </w:pPr>
      <w:rPr>
        <w:rFonts w:ascii="Symbol" w:hAnsi="Symbol" w:hint="default"/>
      </w:rPr>
    </w:lvl>
    <w:lvl w:ilvl="8" w:tplc="6B0E87C4"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5E6006A"/>
    <w:multiLevelType w:val="hybridMultilevel"/>
    <w:tmpl w:val="76CAC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BA027F"/>
    <w:multiLevelType w:val="hybridMultilevel"/>
    <w:tmpl w:val="E96EBD00"/>
    <w:lvl w:ilvl="0" w:tplc="CDBEAF3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6F55FF"/>
    <w:multiLevelType w:val="hybridMultilevel"/>
    <w:tmpl w:val="9FB0B370"/>
    <w:lvl w:ilvl="0" w:tplc="CDBEAF34">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ABB1D31"/>
    <w:multiLevelType w:val="hybridMultilevel"/>
    <w:tmpl w:val="4948C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2023955">
    <w:abstractNumId w:val="9"/>
  </w:num>
  <w:num w:numId="2" w16cid:durableId="1806777874">
    <w:abstractNumId w:val="7"/>
  </w:num>
  <w:num w:numId="3" w16cid:durableId="595752095">
    <w:abstractNumId w:val="6"/>
  </w:num>
  <w:num w:numId="4" w16cid:durableId="1399747234">
    <w:abstractNumId w:val="5"/>
  </w:num>
  <w:num w:numId="5" w16cid:durableId="1141654002">
    <w:abstractNumId w:val="4"/>
  </w:num>
  <w:num w:numId="6" w16cid:durableId="55781744">
    <w:abstractNumId w:val="8"/>
  </w:num>
  <w:num w:numId="7" w16cid:durableId="1408574191">
    <w:abstractNumId w:val="3"/>
  </w:num>
  <w:num w:numId="8" w16cid:durableId="260182295">
    <w:abstractNumId w:val="2"/>
  </w:num>
  <w:num w:numId="9" w16cid:durableId="1544561690">
    <w:abstractNumId w:val="1"/>
  </w:num>
  <w:num w:numId="10" w16cid:durableId="375203082">
    <w:abstractNumId w:val="0"/>
  </w:num>
  <w:num w:numId="11" w16cid:durableId="121462087">
    <w:abstractNumId w:val="27"/>
  </w:num>
  <w:num w:numId="12" w16cid:durableId="339160069">
    <w:abstractNumId w:val="29"/>
  </w:num>
  <w:num w:numId="13" w16cid:durableId="32275464">
    <w:abstractNumId w:val="11"/>
  </w:num>
  <w:num w:numId="14" w16cid:durableId="2026249373">
    <w:abstractNumId w:val="31"/>
  </w:num>
  <w:num w:numId="15" w16cid:durableId="965039068">
    <w:abstractNumId w:val="28"/>
  </w:num>
  <w:num w:numId="16" w16cid:durableId="1516504966">
    <w:abstractNumId w:val="30"/>
  </w:num>
  <w:num w:numId="17" w16cid:durableId="374543302">
    <w:abstractNumId w:val="18"/>
  </w:num>
  <w:num w:numId="18" w16cid:durableId="1382024623">
    <w:abstractNumId w:val="20"/>
  </w:num>
  <w:num w:numId="19" w16cid:durableId="855461253">
    <w:abstractNumId w:val="19"/>
  </w:num>
  <w:num w:numId="20" w16cid:durableId="1491675236">
    <w:abstractNumId w:val="25"/>
  </w:num>
  <w:num w:numId="21" w16cid:durableId="2147045486">
    <w:abstractNumId w:val="22"/>
  </w:num>
  <w:num w:numId="22" w16cid:durableId="986204839">
    <w:abstractNumId w:val="17"/>
  </w:num>
  <w:num w:numId="23" w16cid:durableId="593635737">
    <w:abstractNumId w:val="10"/>
  </w:num>
  <w:num w:numId="24" w16cid:durableId="98304156">
    <w:abstractNumId w:val="26"/>
  </w:num>
  <w:num w:numId="25" w16cid:durableId="1081022123">
    <w:abstractNumId w:val="23"/>
  </w:num>
  <w:num w:numId="26" w16cid:durableId="1853836970">
    <w:abstractNumId w:val="16"/>
  </w:num>
  <w:num w:numId="27" w16cid:durableId="1848860822">
    <w:abstractNumId w:val="14"/>
  </w:num>
  <w:num w:numId="28" w16cid:durableId="72511028">
    <w:abstractNumId w:val="13"/>
  </w:num>
  <w:num w:numId="29" w16cid:durableId="1360161362">
    <w:abstractNumId w:val="15"/>
  </w:num>
  <w:num w:numId="30" w16cid:durableId="611326171">
    <w:abstractNumId w:val="24"/>
  </w:num>
  <w:num w:numId="31" w16cid:durableId="59133633">
    <w:abstractNumId w:val="12"/>
  </w:num>
  <w:num w:numId="32" w16cid:durableId="57809846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D99"/>
    <w:rsid w:val="0002383B"/>
    <w:rsid w:val="0002685B"/>
    <w:rsid w:val="00032F10"/>
    <w:rsid w:val="0003558D"/>
    <w:rsid w:val="00064780"/>
    <w:rsid w:val="000705E0"/>
    <w:rsid w:val="00072811"/>
    <w:rsid w:val="0007412D"/>
    <w:rsid w:val="00076068"/>
    <w:rsid w:val="000859E8"/>
    <w:rsid w:val="000A6799"/>
    <w:rsid w:val="000B76EE"/>
    <w:rsid w:val="000C2C5B"/>
    <w:rsid w:val="000C4458"/>
    <w:rsid w:val="000C5052"/>
    <w:rsid w:val="000C5F62"/>
    <w:rsid w:val="000C7019"/>
    <w:rsid w:val="000D1338"/>
    <w:rsid w:val="000D31B6"/>
    <w:rsid w:val="000D51D0"/>
    <w:rsid w:val="000D63AD"/>
    <w:rsid w:val="000E1857"/>
    <w:rsid w:val="000E33DC"/>
    <w:rsid w:val="000F2FFD"/>
    <w:rsid w:val="000F4E81"/>
    <w:rsid w:val="00103D33"/>
    <w:rsid w:val="00112B4C"/>
    <w:rsid w:val="001142FF"/>
    <w:rsid w:val="00117FCF"/>
    <w:rsid w:val="001265CB"/>
    <w:rsid w:val="001302B8"/>
    <w:rsid w:val="00130ECB"/>
    <w:rsid w:val="00135B2A"/>
    <w:rsid w:val="0013670E"/>
    <w:rsid w:val="0013755A"/>
    <w:rsid w:val="001404AD"/>
    <w:rsid w:val="001436EA"/>
    <w:rsid w:val="00156BA7"/>
    <w:rsid w:val="001661CC"/>
    <w:rsid w:val="00173806"/>
    <w:rsid w:val="00185E16"/>
    <w:rsid w:val="00187CFB"/>
    <w:rsid w:val="00191891"/>
    <w:rsid w:val="001941DD"/>
    <w:rsid w:val="001A07F6"/>
    <w:rsid w:val="001A122E"/>
    <w:rsid w:val="001A362D"/>
    <w:rsid w:val="001A4295"/>
    <w:rsid w:val="001A4300"/>
    <w:rsid w:val="001A6204"/>
    <w:rsid w:val="001A76D7"/>
    <w:rsid w:val="001B67BC"/>
    <w:rsid w:val="001C434F"/>
    <w:rsid w:val="001C51FB"/>
    <w:rsid w:val="001C64E2"/>
    <w:rsid w:val="001C7842"/>
    <w:rsid w:val="001D00E6"/>
    <w:rsid w:val="001D1984"/>
    <w:rsid w:val="001D38CA"/>
    <w:rsid w:val="001E0A05"/>
    <w:rsid w:val="001E2A56"/>
    <w:rsid w:val="001F1730"/>
    <w:rsid w:val="001F265B"/>
    <w:rsid w:val="00200341"/>
    <w:rsid w:val="0021510E"/>
    <w:rsid w:val="00220B7E"/>
    <w:rsid w:val="002221AD"/>
    <w:rsid w:val="00234C2D"/>
    <w:rsid w:val="002357D1"/>
    <w:rsid w:val="00236518"/>
    <w:rsid w:val="00245928"/>
    <w:rsid w:val="002628C0"/>
    <w:rsid w:val="00267602"/>
    <w:rsid w:val="00267F2C"/>
    <w:rsid w:val="00272789"/>
    <w:rsid w:val="00275025"/>
    <w:rsid w:val="00275C5D"/>
    <w:rsid w:val="00276247"/>
    <w:rsid w:val="00276617"/>
    <w:rsid w:val="00286391"/>
    <w:rsid w:val="00293513"/>
    <w:rsid w:val="00294690"/>
    <w:rsid w:val="002961CB"/>
    <w:rsid w:val="00297794"/>
    <w:rsid w:val="002A7A46"/>
    <w:rsid w:val="002B0216"/>
    <w:rsid w:val="002B6DFA"/>
    <w:rsid w:val="002B7507"/>
    <w:rsid w:val="002C33F1"/>
    <w:rsid w:val="002C74A2"/>
    <w:rsid w:val="002D39D4"/>
    <w:rsid w:val="002D46B6"/>
    <w:rsid w:val="002D476D"/>
    <w:rsid w:val="002E293A"/>
    <w:rsid w:val="002E29D9"/>
    <w:rsid w:val="002F3E3C"/>
    <w:rsid w:val="003034AB"/>
    <w:rsid w:val="003048B3"/>
    <w:rsid w:val="0030527A"/>
    <w:rsid w:val="00310994"/>
    <w:rsid w:val="00313B66"/>
    <w:rsid w:val="003178AF"/>
    <w:rsid w:val="00324264"/>
    <w:rsid w:val="00326539"/>
    <w:rsid w:val="00332CED"/>
    <w:rsid w:val="00336ACB"/>
    <w:rsid w:val="003573A6"/>
    <w:rsid w:val="0035779E"/>
    <w:rsid w:val="00367147"/>
    <w:rsid w:val="0036753D"/>
    <w:rsid w:val="00370718"/>
    <w:rsid w:val="00373332"/>
    <w:rsid w:val="00393A22"/>
    <w:rsid w:val="003A0636"/>
    <w:rsid w:val="003B0B71"/>
    <w:rsid w:val="003B1815"/>
    <w:rsid w:val="003B2408"/>
    <w:rsid w:val="003B5107"/>
    <w:rsid w:val="003C05E9"/>
    <w:rsid w:val="003C0E7D"/>
    <w:rsid w:val="003C447B"/>
    <w:rsid w:val="003D2B7E"/>
    <w:rsid w:val="003E60B9"/>
    <w:rsid w:val="003F190F"/>
    <w:rsid w:val="003F4092"/>
    <w:rsid w:val="003F494E"/>
    <w:rsid w:val="00400159"/>
    <w:rsid w:val="00400F98"/>
    <w:rsid w:val="00401B7C"/>
    <w:rsid w:val="00404A4F"/>
    <w:rsid w:val="00405017"/>
    <w:rsid w:val="004050D1"/>
    <w:rsid w:val="00406365"/>
    <w:rsid w:val="0042147F"/>
    <w:rsid w:val="00421E3F"/>
    <w:rsid w:val="00422803"/>
    <w:rsid w:val="00423622"/>
    <w:rsid w:val="00425078"/>
    <w:rsid w:val="004307F6"/>
    <w:rsid w:val="00433071"/>
    <w:rsid w:val="00436EA8"/>
    <w:rsid w:val="00437C41"/>
    <w:rsid w:val="0044184A"/>
    <w:rsid w:val="0044355A"/>
    <w:rsid w:val="00443DBC"/>
    <w:rsid w:val="004452C5"/>
    <w:rsid w:val="00450D0F"/>
    <w:rsid w:val="004561EA"/>
    <w:rsid w:val="00457ED1"/>
    <w:rsid w:val="004620F2"/>
    <w:rsid w:val="0046283F"/>
    <w:rsid w:val="004646C1"/>
    <w:rsid w:val="00471732"/>
    <w:rsid w:val="0047540B"/>
    <w:rsid w:val="004841BF"/>
    <w:rsid w:val="004903FE"/>
    <w:rsid w:val="00494421"/>
    <w:rsid w:val="004959C3"/>
    <w:rsid w:val="004A0999"/>
    <w:rsid w:val="004A136C"/>
    <w:rsid w:val="004A5F13"/>
    <w:rsid w:val="004B6754"/>
    <w:rsid w:val="004C2BEA"/>
    <w:rsid w:val="004D2665"/>
    <w:rsid w:val="004D4A06"/>
    <w:rsid w:val="004D7C6B"/>
    <w:rsid w:val="004E3C8E"/>
    <w:rsid w:val="004E520C"/>
    <w:rsid w:val="004F6C5D"/>
    <w:rsid w:val="004F7524"/>
    <w:rsid w:val="00510E01"/>
    <w:rsid w:val="0051642E"/>
    <w:rsid w:val="005178F1"/>
    <w:rsid w:val="00530472"/>
    <w:rsid w:val="00537645"/>
    <w:rsid w:val="00542D9D"/>
    <w:rsid w:val="005551C5"/>
    <w:rsid w:val="0056353E"/>
    <w:rsid w:val="00564ACB"/>
    <w:rsid w:val="0056513F"/>
    <w:rsid w:val="00567048"/>
    <w:rsid w:val="00582234"/>
    <w:rsid w:val="005841F6"/>
    <w:rsid w:val="00584C4C"/>
    <w:rsid w:val="005870BF"/>
    <w:rsid w:val="005925BE"/>
    <w:rsid w:val="00592606"/>
    <w:rsid w:val="005A0DB5"/>
    <w:rsid w:val="005A27A6"/>
    <w:rsid w:val="005B40C2"/>
    <w:rsid w:val="005B4327"/>
    <w:rsid w:val="005B7516"/>
    <w:rsid w:val="005D1379"/>
    <w:rsid w:val="005D1A86"/>
    <w:rsid w:val="005E1E10"/>
    <w:rsid w:val="005E4176"/>
    <w:rsid w:val="005E44F8"/>
    <w:rsid w:val="005F36EA"/>
    <w:rsid w:val="005F51E7"/>
    <w:rsid w:val="005F79AE"/>
    <w:rsid w:val="006005B0"/>
    <w:rsid w:val="00601B13"/>
    <w:rsid w:val="00604A14"/>
    <w:rsid w:val="00606963"/>
    <w:rsid w:val="00607240"/>
    <w:rsid w:val="00607EB9"/>
    <w:rsid w:val="0061074E"/>
    <w:rsid w:val="00612A59"/>
    <w:rsid w:val="00634265"/>
    <w:rsid w:val="006348CE"/>
    <w:rsid w:val="0063530F"/>
    <w:rsid w:val="00635ABA"/>
    <w:rsid w:val="00637D4C"/>
    <w:rsid w:val="00641811"/>
    <w:rsid w:val="00650205"/>
    <w:rsid w:val="00650A25"/>
    <w:rsid w:val="006660C9"/>
    <w:rsid w:val="00666CCF"/>
    <w:rsid w:val="006734A0"/>
    <w:rsid w:val="00677EEC"/>
    <w:rsid w:val="0068086C"/>
    <w:rsid w:val="006853F0"/>
    <w:rsid w:val="00693652"/>
    <w:rsid w:val="00693669"/>
    <w:rsid w:val="00695749"/>
    <w:rsid w:val="006962C7"/>
    <w:rsid w:val="006962E8"/>
    <w:rsid w:val="006A4C0E"/>
    <w:rsid w:val="006B27C2"/>
    <w:rsid w:val="006C4DB7"/>
    <w:rsid w:val="006C63D0"/>
    <w:rsid w:val="006D3CC1"/>
    <w:rsid w:val="006D3DFD"/>
    <w:rsid w:val="006D441D"/>
    <w:rsid w:val="006E16BA"/>
    <w:rsid w:val="006F2E35"/>
    <w:rsid w:val="006F3187"/>
    <w:rsid w:val="006F3922"/>
    <w:rsid w:val="006F5C16"/>
    <w:rsid w:val="006F7236"/>
    <w:rsid w:val="00702288"/>
    <w:rsid w:val="00705835"/>
    <w:rsid w:val="007202FE"/>
    <w:rsid w:val="00723C45"/>
    <w:rsid w:val="00725445"/>
    <w:rsid w:val="007300BB"/>
    <w:rsid w:val="0073354E"/>
    <w:rsid w:val="00735FF8"/>
    <w:rsid w:val="007469C1"/>
    <w:rsid w:val="007470F0"/>
    <w:rsid w:val="00751C99"/>
    <w:rsid w:val="00753869"/>
    <w:rsid w:val="007624EC"/>
    <w:rsid w:val="007634DF"/>
    <w:rsid w:val="00763929"/>
    <w:rsid w:val="007658CA"/>
    <w:rsid w:val="00775DB5"/>
    <w:rsid w:val="00780C7C"/>
    <w:rsid w:val="007A0997"/>
    <w:rsid w:val="007A7167"/>
    <w:rsid w:val="007B0E00"/>
    <w:rsid w:val="007B5175"/>
    <w:rsid w:val="007D73D4"/>
    <w:rsid w:val="007E2BB6"/>
    <w:rsid w:val="007E55FA"/>
    <w:rsid w:val="007E60E8"/>
    <w:rsid w:val="007F3A3F"/>
    <w:rsid w:val="00812E5A"/>
    <w:rsid w:val="00816A5E"/>
    <w:rsid w:val="0082146E"/>
    <w:rsid w:val="00832CC9"/>
    <w:rsid w:val="0084109B"/>
    <w:rsid w:val="00851E89"/>
    <w:rsid w:val="008528AC"/>
    <w:rsid w:val="00852980"/>
    <w:rsid w:val="00855FB7"/>
    <w:rsid w:val="008813F8"/>
    <w:rsid w:val="00887A18"/>
    <w:rsid w:val="008919A3"/>
    <w:rsid w:val="0089359E"/>
    <w:rsid w:val="008A7DE9"/>
    <w:rsid w:val="008B03C0"/>
    <w:rsid w:val="008B17F5"/>
    <w:rsid w:val="008B1CB9"/>
    <w:rsid w:val="008B33D0"/>
    <w:rsid w:val="008C2EE9"/>
    <w:rsid w:val="008D7588"/>
    <w:rsid w:val="008F2386"/>
    <w:rsid w:val="008F699E"/>
    <w:rsid w:val="008F70B8"/>
    <w:rsid w:val="00906462"/>
    <w:rsid w:val="00906BC3"/>
    <w:rsid w:val="0091497B"/>
    <w:rsid w:val="00921345"/>
    <w:rsid w:val="00924AFE"/>
    <w:rsid w:val="00925262"/>
    <w:rsid w:val="00934453"/>
    <w:rsid w:val="00943944"/>
    <w:rsid w:val="009655EE"/>
    <w:rsid w:val="00966E31"/>
    <w:rsid w:val="00966FFC"/>
    <w:rsid w:val="00982903"/>
    <w:rsid w:val="0098457C"/>
    <w:rsid w:val="00987629"/>
    <w:rsid w:val="00993D44"/>
    <w:rsid w:val="009941FF"/>
    <w:rsid w:val="00997EDD"/>
    <w:rsid w:val="009A1D3D"/>
    <w:rsid w:val="009A5EC2"/>
    <w:rsid w:val="009B1435"/>
    <w:rsid w:val="009C04B8"/>
    <w:rsid w:val="009C2335"/>
    <w:rsid w:val="009C26C7"/>
    <w:rsid w:val="009D6D99"/>
    <w:rsid w:val="009D6ED1"/>
    <w:rsid w:val="009E07F0"/>
    <w:rsid w:val="009E4AFE"/>
    <w:rsid w:val="009F251C"/>
    <w:rsid w:val="009F36B3"/>
    <w:rsid w:val="00A0356C"/>
    <w:rsid w:val="00A10FAF"/>
    <w:rsid w:val="00A23A39"/>
    <w:rsid w:val="00A23FAA"/>
    <w:rsid w:val="00A2400D"/>
    <w:rsid w:val="00A31EDF"/>
    <w:rsid w:val="00A402D6"/>
    <w:rsid w:val="00A41380"/>
    <w:rsid w:val="00A44EED"/>
    <w:rsid w:val="00A450A2"/>
    <w:rsid w:val="00A45EE8"/>
    <w:rsid w:val="00A66164"/>
    <w:rsid w:val="00A704E3"/>
    <w:rsid w:val="00A843CD"/>
    <w:rsid w:val="00A86B61"/>
    <w:rsid w:val="00A8733B"/>
    <w:rsid w:val="00A87437"/>
    <w:rsid w:val="00A917BF"/>
    <w:rsid w:val="00A92F79"/>
    <w:rsid w:val="00A947D4"/>
    <w:rsid w:val="00AA06EB"/>
    <w:rsid w:val="00AA2615"/>
    <w:rsid w:val="00AA3001"/>
    <w:rsid w:val="00AA6407"/>
    <w:rsid w:val="00AB1B97"/>
    <w:rsid w:val="00AB4BBF"/>
    <w:rsid w:val="00AB6800"/>
    <w:rsid w:val="00AC0126"/>
    <w:rsid w:val="00AC2A63"/>
    <w:rsid w:val="00AC6A1F"/>
    <w:rsid w:val="00AD03AB"/>
    <w:rsid w:val="00AD32FD"/>
    <w:rsid w:val="00AD602D"/>
    <w:rsid w:val="00AD7321"/>
    <w:rsid w:val="00AE4F5D"/>
    <w:rsid w:val="00AF6E6C"/>
    <w:rsid w:val="00B01483"/>
    <w:rsid w:val="00B04A75"/>
    <w:rsid w:val="00B10D79"/>
    <w:rsid w:val="00B175DB"/>
    <w:rsid w:val="00B32F2B"/>
    <w:rsid w:val="00B411B8"/>
    <w:rsid w:val="00B422FF"/>
    <w:rsid w:val="00B42939"/>
    <w:rsid w:val="00B44FA5"/>
    <w:rsid w:val="00B46AA5"/>
    <w:rsid w:val="00B678B6"/>
    <w:rsid w:val="00B751B3"/>
    <w:rsid w:val="00B771C5"/>
    <w:rsid w:val="00B85B43"/>
    <w:rsid w:val="00B92E72"/>
    <w:rsid w:val="00B9787D"/>
    <w:rsid w:val="00BA104B"/>
    <w:rsid w:val="00BA4520"/>
    <w:rsid w:val="00BA4AAC"/>
    <w:rsid w:val="00BA5EC2"/>
    <w:rsid w:val="00BB15E1"/>
    <w:rsid w:val="00BB4B9E"/>
    <w:rsid w:val="00BB68C4"/>
    <w:rsid w:val="00BC00D7"/>
    <w:rsid w:val="00BC3CA2"/>
    <w:rsid w:val="00BC5B8C"/>
    <w:rsid w:val="00BD7342"/>
    <w:rsid w:val="00BE3EC3"/>
    <w:rsid w:val="00BE53F8"/>
    <w:rsid w:val="00BF0E27"/>
    <w:rsid w:val="00C020B3"/>
    <w:rsid w:val="00C03C2B"/>
    <w:rsid w:val="00C246E2"/>
    <w:rsid w:val="00C33105"/>
    <w:rsid w:val="00C33E92"/>
    <w:rsid w:val="00C41250"/>
    <w:rsid w:val="00C43E65"/>
    <w:rsid w:val="00C44A35"/>
    <w:rsid w:val="00C46F4A"/>
    <w:rsid w:val="00C52E9B"/>
    <w:rsid w:val="00C56A28"/>
    <w:rsid w:val="00C61C8E"/>
    <w:rsid w:val="00C640F0"/>
    <w:rsid w:val="00C657CC"/>
    <w:rsid w:val="00C67CA5"/>
    <w:rsid w:val="00C72B27"/>
    <w:rsid w:val="00C73284"/>
    <w:rsid w:val="00C75579"/>
    <w:rsid w:val="00C850D3"/>
    <w:rsid w:val="00C976A9"/>
    <w:rsid w:val="00CA00F5"/>
    <w:rsid w:val="00CA083C"/>
    <w:rsid w:val="00CA1816"/>
    <w:rsid w:val="00CA31D7"/>
    <w:rsid w:val="00CB070D"/>
    <w:rsid w:val="00CB3465"/>
    <w:rsid w:val="00CB656A"/>
    <w:rsid w:val="00CC2B89"/>
    <w:rsid w:val="00CC46BF"/>
    <w:rsid w:val="00CD0371"/>
    <w:rsid w:val="00CE0D9E"/>
    <w:rsid w:val="00CE2BA1"/>
    <w:rsid w:val="00CE5DA0"/>
    <w:rsid w:val="00CE63AE"/>
    <w:rsid w:val="00CF0E7A"/>
    <w:rsid w:val="00CF647A"/>
    <w:rsid w:val="00D01016"/>
    <w:rsid w:val="00D035DA"/>
    <w:rsid w:val="00D10E0A"/>
    <w:rsid w:val="00D213A4"/>
    <w:rsid w:val="00D241B4"/>
    <w:rsid w:val="00D259C2"/>
    <w:rsid w:val="00D33CEA"/>
    <w:rsid w:val="00D4008B"/>
    <w:rsid w:val="00D4132E"/>
    <w:rsid w:val="00D4714C"/>
    <w:rsid w:val="00D573C9"/>
    <w:rsid w:val="00D7421E"/>
    <w:rsid w:val="00D80F64"/>
    <w:rsid w:val="00D83487"/>
    <w:rsid w:val="00D84B90"/>
    <w:rsid w:val="00D8502C"/>
    <w:rsid w:val="00D870CF"/>
    <w:rsid w:val="00D90A16"/>
    <w:rsid w:val="00D928EE"/>
    <w:rsid w:val="00D9630C"/>
    <w:rsid w:val="00DB0AA7"/>
    <w:rsid w:val="00DB21D8"/>
    <w:rsid w:val="00DB67D5"/>
    <w:rsid w:val="00DC035D"/>
    <w:rsid w:val="00DC1F4D"/>
    <w:rsid w:val="00DD2B58"/>
    <w:rsid w:val="00DD5E27"/>
    <w:rsid w:val="00DE5CD0"/>
    <w:rsid w:val="00DE7E3F"/>
    <w:rsid w:val="00DF1C6F"/>
    <w:rsid w:val="00DF4050"/>
    <w:rsid w:val="00DF7F9D"/>
    <w:rsid w:val="00E0007A"/>
    <w:rsid w:val="00E06DA3"/>
    <w:rsid w:val="00E110EB"/>
    <w:rsid w:val="00E12C99"/>
    <w:rsid w:val="00E15269"/>
    <w:rsid w:val="00E164C4"/>
    <w:rsid w:val="00E231BF"/>
    <w:rsid w:val="00E24596"/>
    <w:rsid w:val="00E26161"/>
    <w:rsid w:val="00E35F77"/>
    <w:rsid w:val="00E4440E"/>
    <w:rsid w:val="00E45350"/>
    <w:rsid w:val="00E46D4C"/>
    <w:rsid w:val="00E510F4"/>
    <w:rsid w:val="00E513F8"/>
    <w:rsid w:val="00E53674"/>
    <w:rsid w:val="00E65458"/>
    <w:rsid w:val="00E72EA9"/>
    <w:rsid w:val="00E743BA"/>
    <w:rsid w:val="00E80595"/>
    <w:rsid w:val="00E9157D"/>
    <w:rsid w:val="00EA0F1B"/>
    <w:rsid w:val="00EA1681"/>
    <w:rsid w:val="00EB5BC9"/>
    <w:rsid w:val="00EC06E4"/>
    <w:rsid w:val="00EC15BC"/>
    <w:rsid w:val="00EC2E53"/>
    <w:rsid w:val="00EC51F3"/>
    <w:rsid w:val="00EE2250"/>
    <w:rsid w:val="00EE3BFB"/>
    <w:rsid w:val="00EF11DE"/>
    <w:rsid w:val="00EF4A0E"/>
    <w:rsid w:val="00F0083C"/>
    <w:rsid w:val="00F02EAA"/>
    <w:rsid w:val="00F052B9"/>
    <w:rsid w:val="00F151D9"/>
    <w:rsid w:val="00F30106"/>
    <w:rsid w:val="00F30233"/>
    <w:rsid w:val="00F3200D"/>
    <w:rsid w:val="00F375CC"/>
    <w:rsid w:val="00F420B9"/>
    <w:rsid w:val="00F4296E"/>
    <w:rsid w:val="00F43841"/>
    <w:rsid w:val="00F5146A"/>
    <w:rsid w:val="00F52D0F"/>
    <w:rsid w:val="00F54D04"/>
    <w:rsid w:val="00F56325"/>
    <w:rsid w:val="00F62423"/>
    <w:rsid w:val="00F70195"/>
    <w:rsid w:val="00F70765"/>
    <w:rsid w:val="00F82691"/>
    <w:rsid w:val="00F93EB9"/>
    <w:rsid w:val="00F96E43"/>
    <w:rsid w:val="00FA4828"/>
    <w:rsid w:val="00FB2BC5"/>
    <w:rsid w:val="00FB35B1"/>
    <w:rsid w:val="00FC23BE"/>
    <w:rsid w:val="00FC7635"/>
    <w:rsid w:val="00FD1B5E"/>
    <w:rsid w:val="00FD1DED"/>
    <w:rsid w:val="00FE4055"/>
    <w:rsid w:val="00FF0C14"/>
    <w:rsid w:val="00FF141F"/>
    <w:rsid w:val="00FF5888"/>
    <w:rsid w:val="00FF5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2"/>
    </o:shapelayout>
  </w:shapeDefaults>
  <w:decimalSymbol w:val="."/>
  <w:listSeparator w:val=","/>
  <w14:docId w14:val="5F26E5E9"/>
  <w15:chartTrackingRefBased/>
  <w15:docId w15:val="{AAF272D9-5980-4DCF-A0CB-66FC049CC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674"/>
    <w:pPr>
      <w:spacing w:after="0" w:line="247" w:lineRule="auto"/>
    </w:pPr>
    <w:rPr>
      <w:sz w:val="24"/>
    </w:rPr>
  </w:style>
  <w:style w:type="paragraph" w:styleId="Heading1">
    <w:name w:val="heading 1"/>
    <w:basedOn w:val="Normal"/>
    <w:next w:val="BodyText"/>
    <w:link w:val="Heading1Char"/>
    <w:uiPriority w:val="9"/>
    <w:qFormat/>
    <w:rsid w:val="004050D1"/>
    <w:pPr>
      <w:keepNext/>
      <w:keepLines/>
      <w:spacing w:before="284" w:after="284" w:line="216" w:lineRule="auto"/>
      <w:outlineLvl w:val="0"/>
    </w:pPr>
    <w:rPr>
      <w:rFonts w:asciiTheme="majorHAnsi" w:eastAsiaTheme="majorEastAsia" w:hAnsiTheme="majorHAnsi" w:cstheme="majorBidi"/>
      <w:b/>
      <w:color w:val="E40037" w:themeColor="accent1"/>
      <w:sz w:val="48"/>
      <w:szCs w:val="32"/>
    </w:rPr>
  </w:style>
  <w:style w:type="paragraph" w:styleId="Heading2">
    <w:name w:val="heading 2"/>
    <w:basedOn w:val="Normal"/>
    <w:next w:val="BodyText2"/>
    <w:link w:val="Heading2Char"/>
    <w:uiPriority w:val="9"/>
    <w:unhideWhenUsed/>
    <w:qFormat/>
    <w:rsid w:val="004050D1"/>
    <w:pPr>
      <w:keepNext/>
      <w:keepLines/>
      <w:spacing w:before="284" w:after="170"/>
      <w:outlineLvl w:val="1"/>
    </w:pPr>
    <w:rPr>
      <w:rFonts w:asciiTheme="majorHAnsi" w:eastAsiaTheme="majorEastAsia" w:hAnsiTheme="majorHAnsi" w:cstheme="majorBidi"/>
      <w:b/>
      <w:color w:val="E40037" w:themeColor="accent1"/>
      <w:sz w:val="32"/>
      <w:szCs w:val="26"/>
    </w:rPr>
  </w:style>
  <w:style w:type="paragraph" w:styleId="Heading3">
    <w:name w:val="heading 3"/>
    <w:basedOn w:val="Normal"/>
    <w:next w:val="BodyText2"/>
    <w:link w:val="Heading3Char"/>
    <w:uiPriority w:val="9"/>
    <w:unhideWhenUsed/>
    <w:qFormat/>
    <w:rsid w:val="004050D1"/>
    <w:pPr>
      <w:keepNext/>
      <w:keepLines/>
      <w:spacing w:after="17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3A0636"/>
    <w:pPr>
      <w:keepNext/>
      <w:keepLines/>
      <w:spacing w:after="170"/>
      <w:outlineLvl w:val="3"/>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295"/>
    <w:pPr>
      <w:tabs>
        <w:tab w:val="center" w:pos="4513"/>
        <w:tab w:val="right" w:pos="9026"/>
      </w:tabs>
      <w:spacing w:line="240" w:lineRule="auto"/>
    </w:pPr>
  </w:style>
  <w:style w:type="character" w:customStyle="1" w:styleId="HeaderChar">
    <w:name w:val="Header Char"/>
    <w:basedOn w:val="DefaultParagraphFont"/>
    <w:link w:val="Header"/>
    <w:uiPriority w:val="99"/>
    <w:rsid w:val="001A4295"/>
  </w:style>
  <w:style w:type="paragraph" w:styleId="Footer">
    <w:name w:val="footer"/>
    <w:basedOn w:val="Normal"/>
    <w:link w:val="FooterChar"/>
    <w:uiPriority w:val="99"/>
    <w:unhideWhenUsed/>
    <w:rsid w:val="003A0636"/>
    <w:pPr>
      <w:tabs>
        <w:tab w:val="center" w:pos="4513"/>
        <w:tab w:val="right" w:pos="9026"/>
      </w:tabs>
      <w:spacing w:line="240" w:lineRule="auto"/>
    </w:pPr>
    <w:rPr>
      <w:color w:val="76766B"/>
      <w:sz w:val="20"/>
    </w:rPr>
  </w:style>
  <w:style w:type="character" w:customStyle="1" w:styleId="FooterChar">
    <w:name w:val="Footer Char"/>
    <w:basedOn w:val="DefaultParagraphFont"/>
    <w:link w:val="Footer"/>
    <w:uiPriority w:val="99"/>
    <w:rsid w:val="003A0636"/>
    <w:rPr>
      <w:color w:val="76766B"/>
      <w:sz w:val="20"/>
    </w:rPr>
  </w:style>
  <w:style w:type="paragraph" w:styleId="Title">
    <w:name w:val="Title"/>
    <w:basedOn w:val="Normal"/>
    <w:next w:val="Normal"/>
    <w:link w:val="TitleChar"/>
    <w:uiPriority w:val="10"/>
    <w:qFormat/>
    <w:rsid w:val="00AD7321"/>
    <w:pPr>
      <w:spacing w:after="567" w:line="216" w:lineRule="auto"/>
      <w:contextualSpacing/>
    </w:pPr>
    <w:rPr>
      <w:rFonts w:asciiTheme="majorHAnsi" w:eastAsiaTheme="majorEastAsia" w:hAnsiTheme="majorHAnsi" w:cstheme="majorBidi"/>
      <w:b/>
      <w:color w:val="E40037" w:themeColor="accent1"/>
      <w:spacing w:val="-10"/>
      <w:kern w:val="28"/>
      <w:sz w:val="120"/>
      <w:szCs w:val="56"/>
    </w:rPr>
  </w:style>
  <w:style w:type="character" w:customStyle="1" w:styleId="TitleChar">
    <w:name w:val="Title Char"/>
    <w:basedOn w:val="DefaultParagraphFont"/>
    <w:link w:val="Title"/>
    <w:uiPriority w:val="10"/>
    <w:rsid w:val="00AD7321"/>
    <w:rPr>
      <w:rFonts w:asciiTheme="majorHAnsi" w:eastAsiaTheme="majorEastAsia" w:hAnsiTheme="majorHAnsi" w:cstheme="majorBidi"/>
      <w:b/>
      <w:color w:val="E40037" w:themeColor="accent1"/>
      <w:spacing w:val="-10"/>
      <w:kern w:val="28"/>
      <w:sz w:val="120"/>
      <w:szCs w:val="56"/>
    </w:rPr>
  </w:style>
  <w:style w:type="paragraph" w:styleId="Subtitle">
    <w:name w:val="Subtitle"/>
    <w:basedOn w:val="Normal"/>
    <w:next w:val="Normal"/>
    <w:link w:val="SubtitleChar"/>
    <w:uiPriority w:val="11"/>
    <w:qFormat/>
    <w:rsid w:val="006D3CC1"/>
    <w:pPr>
      <w:numPr>
        <w:ilvl w:val="1"/>
      </w:numPr>
      <w:spacing w:before="567" w:after="1049" w:line="240" w:lineRule="auto"/>
    </w:pPr>
    <w:rPr>
      <w:rFonts w:ascii="Calibri Light" w:eastAsiaTheme="minorEastAsia" w:hAnsi="Calibri Light"/>
      <w:sz w:val="84"/>
    </w:rPr>
  </w:style>
  <w:style w:type="character" w:customStyle="1" w:styleId="SubtitleChar">
    <w:name w:val="Subtitle Char"/>
    <w:basedOn w:val="DefaultParagraphFont"/>
    <w:link w:val="Subtitle"/>
    <w:uiPriority w:val="11"/>
    <w:rsid w:val="006D3CC1"/>
    <w:rPr>
      <w:rFonts w:ascii="Calibri Light" w:eastAsiaTheme="minorEastAsia" w:hAnsi="Calibri Light"/>
      <w:sz w:val="84"/>
    </w:rPr>
  </w:style>
  <w:style w:type="paragraph" w:styleId="Date">
    <w:name w:val="Date"/>
    <w:basedOn w:val="Normal"/>
    <w:next w:val="Normal"/>
    <w:link w:val="DateChar"/>
    <w:uiPriority w:val="99"/>
    <w:unhideWhenUsed/>
    <w:rsid w:val="006D3CC1"/>
    <w:pPr>
      <w:spacing w:before="1920" w:line="240" w:lineRule="auto"/>
    </w:pPr>
    <w:rPr>
      <w:rFonts w:ascii="Calibri Light" w:hAnsi="Calibri Light"/>
      <w:sz w:val="40"/>
    </w:rPr>
  </w:style>
  <w:style w:type="character" w:customStyle="1" w:styleId="DateChar">
    <w:name w:val="Date Char"/>
    <w:basedOn w:val="DefaultParagraphFont"/>
    <w:link w:val="Date"/>
    <w:uiPriority w:val="99"/>
    <w:rsid w:val="006D3CC1"/>
    <w:rPr>
      <w:rFonts w:ascii="Calibri Light" w:hAnsi="Calibri Light"/>
      <w:sz w:val="40"/>
    </w:rPr>
  </w:style>
  <w:style w:type="character" w:customStyle="1" w:styleId="White">
    <w:name w:val="White"/>
    <w:basedOn w:val="DefaultParagraphFont"/>
    <w:uiPriority w:val="1"/>
    <w:qFormat/>
    <w:rsid w:val="00AD7321"/>
    <w:rPr>
      <w:color w:val="FFFFFF" w:themeColor="background1"/>
    </w:rPr>
  </w:style>
  <w:style w:type="paragraph" w:styleId="NoSpacing">
    <w:name w:val="No Spacing"/>
    <w:uiPriority w:val="1"/>
    <w:qFormat/>
    <w:rsid w:val="00AD7321"/>
    <w:pPr>
      <w:spacing w:after="0" w:line="240" w:lineRule="auto"/>
    </w:pPr>
    <w:rPr>
      <w:sz w:val="24"/>
    </w:rPr>
  </w:style>
  <w:style w:type="paragraph" w:styleId="Bibliography">
    <w:name w:val="Bibliography"/>
    <w:basedOn w:val="Normal"/>
    <w:next w:val="Normal"/>
    <w:uiPriority w:val="37"/>
    <w:unhideWhenUsed/>
    <w:rsid w:val="004F7524"/>
  </w:style>
  <w:style w:type="paragraph" w:styleId="Index1">
    <w:name w:val="index 1"/>
    <w:basedOn w:val="Normal"/>
    <w:next w:val="Normal"/>
    <w:autoRedefine/>
    <w:uiPriority w:val="99"/>
    <w:unhideWhenUsed/>
    <w:rsid w:val="004F7524"/>
    <w:pPr>
      <w:spacing w:line="240" w:lineRule="auto"/>
      <w:ind w:left="240" w:hanging="240"/>
    </w:pPr>
  </w:style>
  <w:style w:type="paragraph" w:styleId="IndexHeading">
    <w:name w:val="index heading"/>
    <w:basedOn w:val="Normal"/>
    <w:next w:val="Index1"/>
    <w:uiPriority w:val="99"/>
    <w:unhideWhenUsed/>
    <w:rsid w:val="004F7524"/>
    <w:pPr>
      <w:spacing w:before="284" w:after="1134" w:line="216" w:lineRule="auto"/>
    </w:pPr>
    <w:rPr>
      <w:rFonts w:asciiTheme="majorHAnsi" w:eastAsiaTheme="majorEastAsia" w:hAnsiTheme="majorHAnsi" w:cstheme="majorBidi"/>
      <w:b/>
      <w:bCs/>
      <w:color w:val="E40037" w:themeColor="accent1"/>
      <w:sz w:val="48"/>
    </w:rPr>
  </w:style>
  <w:style w:type="character" w:customStyle="1" w:styleId="Heading1Char">
    <w:name w:val="Heading 1 Char"/>
    <w:basedOn w:val="DefaultParagraphFont"/>
    <w:link w:val="Heading1"/>
    <w:uiPriority w:val="9"/>
    <w:rsid w:val="004050D1"/>
    <w:rPr>
      <w:rFonts w:asciiTheme="majorHAnsi" w:eastAsiaTheme="majorEastAsia" w:hAnsiTheme="majorHAnsi" w:cstheme="majorBidi"/>
      <w:b/>
      <w:color w:val="E40037" w:themeColor="accent1"/>
      <w:sz w:val="48"/>
      <w:szCs w:val="32"/>
    </w:rPr>
  </w:style>
  <w:style w:type="paragraph" w:styleId="BodyText">
    <w:name w:val="Body Text"/>
    <w:basedOn w:val="Normal"/>
    <w:link w:val="BodyTextChar"/>
    <w:uiPriority w:val="99"/>
    <w:unhideWhenUsed/>
    <w:rsid w:val="004050D1"/>
    <w:pPr>
      <w:spacing w:after="284"/>
    </w:pPr>
    <w:rPr>
      <w:rFonts w:ascii="Calibri Light" w:hAnsi="Calibri Light"/>
      <w:sz w:val="32"/>
    </w:rPr>
  </w:style>
  <w:style w:type="character" w:customStyle="1" w:styleId="BodyTextChar">
    <w:name w:val="Body Text Char"/>
    <w:basedOn w:val="DefaultParagraphFont"/>
    <w:link w:val="BodyText"/>
    <w:uiPriority w:val="99"/>
    <w:rsid w:val="004050D1"/>
    <w:rPr>
      <w:rFonts w:ascii="Calibri Light" w:hAnsi="Calibri Light"/>
      <w:sz w:val="32"/>
    </w:rPr>
  </w:style>
  <w:style w:type="paragraph" w:styleId="BodyText2">
    <w:name w:val="Body Text 2"/>
    <w:basedOn w:val="Normal"/>
    <w:link w:val="BodyText2Char"/>
    <w:uiPriority w:val="99"/>
    <w:unhideWhenUsed/>
    <w:rsid w:val="00816A5E"/>
    <w:pPr>
      <w:spacing w:after="284"/>
    </w:pPr>
  </w:style>
  <w:style w:type="character" w:customStyle="1" w:styleId="BodyText2Char">
    <w:name w:val="Body Text 2 Char"/>
    <w:basedOn w:val="DefaultParagraphFont"/>
    <w:link w:val="BodyText2"/>
    <w:uiPriority w:val="99"/>
    <w:rsid w:val="00816A5E"/>
    <w:rPr>
      <w:sz w:val="24"/>
    </w:rPr>
  </w:style>
  <w:style w:type="character" w:customStyle="1" w:styleId="Heading2Char">
    <w:name w:val="Heading 2 Char"/>
    <w:basedOn w:val="DefaultParagraphFont"/>
    <w:link w:val="Heading2"/>
    <w:uiPriority w:val="9"/>
    <w:rsid w:val="004050D1"/>
    <w:rPr>
      <w:rFonts w:asciiTheme="majorHAnsi" w:eastAsiaTheme="majorEastAsia" w:hAnsiTheme="majorHAnsi" w:cstheme="majorBidi"/>
      <w:b/>
      <w:color w:val="E40037" w:themeColor="accent1"/>
      <w:sz w:val="32"/>
      <w:szCs w:val="26"/>
    </w:rPr>
  </w:style>
  <w:style w:type="character" w:styleId="Hyperlink">
    <w:name w:val="Hyperlink"/>
    <w:basedOn w:val="DefaultParagraphFont"/>
    <w:uiPriority w:val="99"/>
    <w:unhideWhenUsed/>
    <w:rsid w:val="004050D1"/>
    <w:rPr>
      <w:color w:val="4179AA" w:themeColor="accent2"/>
      <w:u w:val="single"/>
    </w:rPr>
  </w:style>
  <w:style w:type="character" w:customStyle="1" w:styleId="Heading3Char">
    <w:name w:val="Heading 3 Char"/>
    <w:basedOn w:val="DefaultParagraphFont"/>
    <w:link w:val="Heading3"/>
    <w:uiPriority w:val="9"/>
    <w:rsid w:val="004050D1"/>
    <w:rPr>
      <w:rFonts w:asciiTheme="majorHAnsi" w:eastAsiaTheme="majorEastAsia" w:hAnsiTheme="majorHAnsi" w:cstheme="majorBidi"/>
      <w:b/>
      <w:sz w:val="28"/>
      <w:szCs w:val="24"/>
    </w:rPr>
  </w:style>
  <w:style w:type="paragraph" w:styleId="BodyText3">
    <w:name w:val="Body Text 3"/>
    <w:basedOn w:val="Normal"/>
    <w:link w:val="BodyText3Char"/>
    <w:uiPriority w:val="99"/>
    <w:unhideWhenUsed/>
    <w:rsid w:val="0056353E"/>
    <w:pPr>
      <w:spacing w:after="113"/>
    </w:pPr>
    <w:rPr>
      <w:szCs w:val="16"/>
    </w:rPr>
  </w:style>
  <w:style w:type="character" w:customStyle="1" w:styleId="BodyText3Char">
    <w:name w:val="Body Text 3 Char"/>
    <w:basedOn w:val="DefaultParagraphFont"/>
    <w:link w:val="BodyText3"/>
    <w:uiPriority w:val="99"/>
    <w:rsid w:val="0056353E"/>
    <w:rPr>
      <w:sz w:val="24"/>
      <w:szCs w:val="16"/>
    </w:rPr>
  </w:style>
  <w:style w:type="paragraph" w:styleId="ListBullet">
    <w:name w:val="List Bullet"/>
    <w:basedOn w:val="Normal"/>
    <w:uiPriority w:val="99"/>
    <w:unhideWhenUsed/>
    <w:rsid w:val="00966FFC"/>
    <w:pPr>
      <w:numPr>
        <w:numId w:val="1"/>
      </w:numPr>
      <w:spacing w:after="284"/>
      <w:ind w:left="357" w:hanging="357"/>
      <w:contextualSpacing/>
    </w:pPr>
  </w:style>
  <w:style w:type="paragraph" w:styleId="ListBullet2">
    <w:name w:val="List Bullet 2"/>
    <w:basedOn w:val="Normal"/>
    <w:uiPriority w:val="99"/>
    <w:unhideWhenUsed/>
    <w:rsid w:val="00276247"/>
    <w:pPr>
      <w:numPr>
        <w:numId w:val="2"/>
      </w:numPr>
      <w:spacing w:after="284"/>
      <w:ind w:left="714" w:hanging="357"/>
      <w:contextualSpacing/>
    </w:pPr>
  </w:style>
  <w:style w:type="character" w:customStyle="1" w:styleId="Heading4Char">
    <w:name w:val="Heading 4 Char"/>
    <w:basedOn w:val="DefaultParagraphFont"/>
    <w:link w:val="Heading4"/>
    <w:uiPriority w:val="9"/>
    <w:rsid w:val="003A0636"/>
    <w:rPr>
      <w:rFonts w:asciiTheme="majorHAnsi" w:eastAsiaTheme="majorEastAsia" w:hAnsiTheme="majorHAnsi" w:cstheme="majorBidi"/>
      <w:b/>
      <w:iCs/>
      <w:sz w:val="24"/>
    </w:rPr>
  </w:style>
  <w:style w:type="paragraph" w:styleId="ListNumber">
    <w:name w:val="List Number"/>
    <w:basedOn w:val="Normal"/>
    <w:uiPriority w:val="99"/>
    <w:unhideWhenUsed/>
    <w:rsid w:val="00276247"/>
    <w:pPr>
      <w:numPr>
        <w:numId w:val="6"/>
      </w:numPr>
      <w:spacing w:after="284"/>
      <w:ind w:left="357" w:hanging="357"/>
      <w:contextualSpacing/>
    </w:pPr>
  </w:style>
  <w:style w:type="paragraph" w:styleId="ListNumber2">
    <w:name w:val="List Number 2"/>
    <w:basedOn w:val="Normal"/>
    <w:uiPriority w:val="99"/>
    <w:unhideWhenUsed/>
    <w:rsid w:val="003A0636"/>
    <w:pPr>
      <w:numPr>
        <w:numId w:val="7"/>
      </w:numPr>
      <w:spacing w:after="113"/>
      <w:ind w:left="714" w:hanging="357"/>
      <w:contextualSpacing/>
    </w:pPr>
  </w:style>
  <w:style w:type="paragraph" w:styleId="TOC1">
    <w:name w:val="toc 1"/>
    <w:basedOn w:val="Normal"/>
    <w:next w:val="Normal"/>
    <w:autoRedefine/>
    <w:uiPriority w:val="39"/>
    <w:unhideWhenUsed/>
    <w:rsid w:val="00634265"/>
    <w:pPr>
      <w:tabs>
        <w:tab w:val="right" w:leader="dot" w:pos="8505"/>
      </w:tabs>
      <w:ind w:right="567"/>
    </w:pPr>
    <w:rPr>
      <w:b/>
      <w:noProof/>
      <w:sz w:val="32"/>
    </w:rPr>
  </w:style>
  <w:style w:type="paragraph" w:styleId="TOC2">
    <w:name w:val="toc 2"/>
    <w:basedOn w:val="Normal"/>
    <w:next w:val="Normal"/>
    <w:autoRedefine/>
    <w:uiPriority w:val="39"/>
    <w:unhideWhenUsed/>
    <w:rsid w:val="00F5146A"/>
    <w:pPr>
      <w:tabs>
        <w:tab w:val="right" w:leader="dot" w:pos="8505"/>
      </w:tabs>
      <w:spacing w:after="284" w:line="480" w:lineRule="auto"/>
      <w:ind w:left="227" w:right="567"/>
      <w:contextualSpacing/>
    </w:pPr>
    <w:rPr>
      <w:noProof/>
      <w:sz w:val="28"/>
    </w:rPr>
  </w:style>
  <w:style w:type="paragraph" w:styleId="Caption">
    <w:name w:val="caption"/>
    <w:basedOn w:val="Normal"/>
    <w:next w:val="Normal"/>
    <w:uiPriority w:val="35"/>
    <w:unhideWhenUsed/>
    <w:qFormat/>
    <w:rsid w:val="00112B4C"/>
    <w:pPr>
      <w:spacing w:after="284" w:line="240" w:lineRule="auto"/>
      <w:ind w:right="2438"/>
    </w:pPr>
    <w:rPr>
      <w:iCs/>
      <w:color w:val="76766B"/>
      <w:szCs w:val="18"/>
    </w:rPr>
  </w:style>
  <w:style w:type="table" w:customStyle="1" w:styleId="ECCstandardtable">
    <w:name w:val="ECC standard table"/>
    <w:basedOn w:val="TableNormal"/>
    <w:uiPriority w:val="99"/>
    <w:rsid w:val="00D4132E"/>
    <w:pPr>
      <w:spacing w:after="0" w:line="240" w:lineRule="auto"/>
    </w:pPr>
    <w:rPr>
      <w:sz w:val="24"/>
    </w:rPr>
    <w:tblPr>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CellMar>
        <w:top w:w="170" w:type="dxa"/>
        <w:left w:w="170" w:type="dxa"/>
        <w:bottom w:w="170" w:type="dxa"/>
        <w:right w:w="170" w:type="dxa"/>
      </w:tblCellMar>
    </w:tblPr>
    <w:tcPr>
      <w:vAlign w:val="center"/>
    </w:tcPr>
    <w:tblStylePr w:type="firstRow">
      <w:pPr>
        <w:jc w:val="left"/>
      </w:pPr>
      <w:rPr>
        <w:rFonts w:asciiTheme="majorHAnsi" w:hAnsiTheme="majorHAnsi"/>
        <w:b/>
        <w:color w:val="FFFFFF" w:themeColor="background2"/>
        <w:sz w:val="26"/>
      </w:rPr>
      <w:tblPr/>
      <w:tcPr>
        <w:shd w:val="clear" w:color="auto" w:fill="414745"/>
      </w:tcPr>
    </w:tblStylePr>
  </w:style>
  <w:style w:type="paragraph" w:styleId="BlockText">
    <w:name w:val="Block Text"/>
    <w:basedOn w:val="Normal"/>
    <w:uiPriority w:val="99"/>
    <w:unhideWhenUsed/>
    <w:rsid w:val="00313B66"/>
    <w:pPr>
      <w:pBdr>
        <w:left w:val="single" w:sz="2" w:space="20" w:color="E40037" w:themeColor="accent1"/>
      </w:pBdr>
      <w:ind w:left="397"/>
    </w:pPr>
    <w:rPr>
      <w:rFonts w:eastAsiaTheme="minorEastAsia"/>
      <w:b/>
      <w:iCs/>
      <w:lang w:val="it-IT"/>
    </w:rPr>
  </w:style>
  <w:style w:type="character" w:styleId="UnresolvedMention">
    <w:name w:val="Unresolved Mention"/>
    <w:basedOn w:val="DefaultParagraphFont"/>
    <w:uiPriority w:val="99"/>
    <w:semiHidden/>
    <w:unhideWhenUsed/>
    <w:rsid w:val="00816A5E"/>
    <w:rPr>
      <w:color w:val="605E5C"/>
      <w:shd w:val="clear" w:color="auto" w:fill="E1DFDD"/>
    </w:rPr>
  </w:style>
  <w:style w:type="table" w:styleId="TableGrid">
    <w:name w:val="Table Grid"/>
    <w:basedOn w:val="TableNormal"/>
    <w:uiPriority w:val="39"/>
    <w:rsid w:val="00D41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60C9"/>
    <w:pPr>
      <w:ind w:left="720"/>
      <w:contextualSpacing/>
    </w:pPr>
  </w:style>
  <w:style w:type="paragraph" w:styleId="TOCHeading">
    <w:name w:val="TOC Heading"/>
    <w:basedOn w:val="Heading1"/>
    <w:next w:val="Normal"/>
    <w:uiPriority w:val="39"/>
    <w:unhideWhenUsed/>
    <w:qFormat/>
    <w:rsid w:val="00634265"/>
    <w:pPr>
      <w:spacing w:before="240" w:after="0" w:line="259" w:lineRule="auto"/>
      <w:outlineLvl w:val="9"/>
    </w:pPr>
    <w:rPr>
      <w:b w:val="0"/>
      <w:color w:val="AA0028" w:themeColor="accent1" w:themeShade="BF"/>
      <w:sz w:val="32"/>
      <w:lang w:val="en-US"/>
    </w:rPr>
  </w:style>
  <w:style w:type="paragraph" w:styleId="TOC3">
    <w:name w:val="toc 3"/>
    <w:basedOn w:val="Normal"/>
    <w:next w:val="Normal"/>
    <w:autoRedefine/>
    <w:uiPriority w:val="39"/>
    <w:unhideWhenUsed/>
    <w:rsid w:val="00634265"/>
    <w:pPr>
      <w:spacing w:after="100"/>
      <w:ind w:left="480"/>
    </w:pPr>
  </w:style>
  <w:style w:type="paragraph" w:styleId="FootnoteText">
    <w:name w:val="footnote text"/>
    <w:basedOn w:val="Normal"/>
    <w:link w:val="FootnoteTextChar"/>
    <w:uiPriority w:val="99"/>
    <w:semiHidden/>
    <w:unhideWhenUsed/>
    <w:rsid w:val="002D39D4"/>
    <w:pPr>
      <w:spacing w:line="240" w:lineRule="auto"/>
    </w:pPr>
    <w:rPr>
      <w:sz w:val="20"/>
      <w:szCs w:val="20"/>
    </w:rPr>
  </w:style>
  <w:style w:type="character" w:customStyle="1" w:styleId="FootnoteTextChar">
    <w:name w:val="Footnote Text Char"/>
    <w:basedOn w:val="DefaultParagraphFont"/>
    <w:link w:val="FootnoteText"/>
    <w:uiPriority w:val="99"/>
    <w:semiHidden/>
    <w:rsid w:val="002D39D4"/>
    <w:rPr>
      <w:sz w:val="20"/>
      <w:szCs w:val="20"/>
    </w:rPr>
  </w:style>
  <w:style w:type="character" w:styleId="FootnoteReference">
    <w:name w:val="footnote reference"/>
    <w:basedOn w:val="DefaultParagraphFont"/>
    <w:uiPriority w:val="99"/>
    <w:semiHidden/>
    <w:unhideWhenUsed/>
    <w:rsid w:val="002D39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870345">
      <w:bodyDiv w:val="1"/>
      <w:marLeft w:val="0"/>
      <w:marRight w:val="0"/>
      <w:marTop w:val="0"/>
      <w:marBottom w:val="0"/>
      <w:divBdr>
        <w:top w:val="none" w:sz="0" w:space="0" w:color="auto"/>
        <w:left w:val="none" w:sz="0" w:space="0" w:color="auto"/>
        <w:bottom w:val="none" w:sz="0" w:space="0" w:color="auto"/>
        <w:right w:val="none" w:sz="0" w:space="0" w:color="auto"/>
      </w:divBdr>
    </w:div>
    <w:div w:id="200416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https://www.billhelp.uk/southend-on-sea-borough-living-fund-grants/" TargetMode="External"/><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hyperlink" Target="https://www.facebook.com/essexcountycouncil" TargetMode="External"/><Relationship Id="rId16" Type="http://schemas.openxmlformats.org/officeDocument/2006/relationships/image" Target="media/image8.png"/><Relationship Id="rId107" Type="http://schemas.openxmlformats.org/officeDocument/2006/relationships/hyperlink" Target="mailto:candfcommissioning@essex.gov.uk" TargetMode="External"/><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emf"/><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emf"/><Relationship Id="rId69" Type="http://schemas.openxmlformats.org/officeDocument/2006/relationships/image" Target="media/image58.emf"/><Relationship Id="rId113" Type="http://schemas.openxmlformats.org/officeDocument/2006/relationships/footer" Target="footer2.xml"/><Relationship Id="rId80" Type="http://schemas.openxmlformats.org/officeDocument/2006/relationships/image" Target="media/image69.emf"/><Relationship Id="rId85" Type="http://schemas.openxmlformats.org/officeDocument/2006/relationships/image" Target="media/image74.png"/><Relationship Id="rId12" Type="http://schemas.openxmlformats.org/officeDocument/2006/relationships/image" Target="media/image4.svg"/><Relationship Id="rId17" Type="http://schemas.openxmlformats.org/officeDocument/2006/relationships/image" Target="media/image9.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emf"/><Relationship Id="rId103" Type="http://schemas.openxmlformats.org/officeDocument/2006/relationships/image" Target="media/image92.png"/><Relationship Id="rId108" Type="http://schemas.openxmlformats.org/officeDocument/2006/relationships/hyperlink" Target="https://twitter.com/Essex_CC" TargetMode="External"/><Relationship Id="rId54" Type="http://schemas.openxmlformats.org/officeDocument/2006/relationships/image" Target="media/image43.emf"/><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footer" Target="footer1.xm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emf"/><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image" Target="media/image94.png"/><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5.png"/><Relationship Id="rId115"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71.emf"/><Relationship Id="rId19" Type="http://schemas.openxmlformats.org/officeDocument/2006/relationships/hyperlink" Target="https://brightlingsea.info/brightlingsea-news/1m-help-announced-for-essex-pensioners-as-part-of-9-4m-fund/" TargetMode="External"/><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20" Type="http://schemas.openxmlformats.org/officeDocument/2006/relationships/hyperlink" Target="https://www.essexlive.news/news/cost-of-living/dwp-urging-brits-contact-local-9605839?int_source=mantis_rec_top&amp;int_medium=web&amp;int_campaign=more_like_this_top" TargetMode="External"/><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emf"/><Relationship Id="rId88" Type="http://schemas.openxmlformats.org/officeDocument/2006/relationships/image" Target="media/image77.png"/><Relationship Id="rId111" Type="http://schemas.openxmlformats.org/officeDocument/2006/relationships/image" Target="media/image96.sv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mma.berry\Downloads\ECC-Corporate-Report-template-portrait%20(1).dotx" TargetMode="External"/></Relationships>
</file>

<file path=word/theme/theme1.xml><?xml version="1.0" encoding="utf-8"?>
<a:theme xmlns:a="http://schemas.openxmlformats.org/drawingml/2006/main" name="Office Theme">
  <a:themeElements>
    <a:clrScheme name="ECC 2022">
      <a:dk1>
        <a:srgbClr val="000000"/>
      </a:dk1>
      <a:lt1>
        <a:sysClr val="window" lastClr="FFFFFF"/>
      </a:lt1>
      <a:dk2>
        <a:srgbClr val="000000"/>
      </a:dk2>
      <a:lt2>
        <a:srgbClr val="FFFFFF"/>
      </a:lt2>
      <a:accent1>
        <a:srgbClr val="E40037"/>
      </a:accent1>
      <a:accent2>
        <a:srgbClr val="4179AA"/>
      </a:accent2>
      <a:accent3>
        <a:srgbClr val="ECB720"/>
      </a:accent3>
      <a:accent4>
        <a:srgbClr val="9361B3"/>
      </a:accent4>
      <a:accent5>
        <a:srgbClr val="E97135"/>
      </a:accent5>
      <a:accent6>
        <a:srgbClr val="3A7D64"/>
      </a:accent6>
      <a:hlink>
        <a:srgbClr val="4179AA"/>
      </a:hlink>
      <a:folHlink>
        <a:srgbClr val="76766B"/>
      </a:folHlink>
    </a:clrScheme>
    <a:fontScheme name="Custom 28">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BD529E5BFD3C4587B83CF61B8BFD7E" ma:contentTypeVersion="5" ma:contentTypeDescription="Create a new document." ma:contentTypeScope="" ma:versionID="0d4af72f8dbe7b8b3ada98178b1a9d58">
  <xsd:schema xmlns:xsd="http://www.w3.org/2001/XMLSchema" xmlns:xs="http://www.w3.org/2001/XMLSchema" xmlns:p="http://schemas.microsoft.com/office/2006/metadata/properties" xmlns:ns2="83f7c254-7076-404b-a365-327da82c5784" xmlns:ns3="e480762d-17ba-42bc-8a67-2f31dd779084" targetNamespace="http://schemas.microsoft.com/office/2006/metadata/properties" ma:root="true" ma:fieldsID="aa05b729f31d2c91a13e36e0876b6859" ns2:_="" ns3:_="">
    <xsd:import namespace="83f7c254-7076-404b-a365-327da82c5784"/>
    <xsd:import namespace="e480762d-17ba-42bc-8a67-2f31dd7790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7c254-7076-404b-a365-327da82c57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80762d-17ba-42bc-8a67-2f31dd7790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E54C2-6AB3-47AC-AB6D-01C46D806C7C}">
  <ds:schemaRefs>
    <ds:schemaRef ds:uri="http://schemas.microsoft.com/sharepoint/v3/contenttype/forms"/>
  </ds:schemaRefs>
</ds:datastoreItem>
</file>

<file path=customXml/itemProps2.xml><?xml version="1.0" encoding="utf-8"?>
<ds:datastoreItem xmlns:ds="http://schemas.openxmlformats.org/officeDocument/2006/customXml" ds:itemID="{5CD09CAF-BC28-4E25-BBDB-36BFDBA52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7c254-7076-404b-a365-327da82c5784"/>
    <ds:schemaRef ds:uri="e480762d-17ba-42bc-8a67-2f31dd779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B7A0BB-B925-4188-A1A2-BEB8FF4313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974EF7-DF5B-4789-9D11-4B803810A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ECC-Corporate-Report-template-portrait (1).dotx</Template>
  <TotalTime>40</TotalTime>
  <Pages>44</Pages>
  <Words>7320</Words>
  <Characters>41727</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ECC Report template - portrait</vt:lpstr>
    </vt:vector>
  </TitlesOfParts>
  <Company/>
  <LinksUpToDate>false</LinksUpToDate>
  <CharactersWithSpaces>48950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template - portrait</dc:title>
  <dc:subject/>
  <dc:creator>Gemma Berry - Analyst</dc:creator>
  <cp:keywords/>
  <dc:description/>
  <cp:lastModifiedBy>Gemma Berry - Analyst</cp:lastModifiedBy>
  <cp:revision>3</cp:revision>
  <dcterms:created xsi:type="dcterms:W3CDTF">2025-07-15T15:24:00Z</dcterms:created>
  <dcterms:modified xsi:type="dcterms:W3CDTF">2025-07-15T16:02:00Z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SiteId">
    <vt:lpwstr>a8b4324f-155c-4215-a0f1-7ed8cc9a992f</vt:lpwstr>
  </property>
  <property fmtid="{D5CDD505-2E9C-101B-9397-08002B2CF9AE}" pid="3" name="MSIP_Label_39d8be9e-c8d9-4b9c-bd40-2c27cc7ea2e6_Method">
    <vt:lpwstr>Privileged</vt:lpwstr>
  </property>
  <property fmtid="{D5CDD505-2E9C-101B-9397-08002B2CF9AE}" pid="4" name="MSIP_Label_39d8be9e-c8d9-4b9c-bd40-2c27cc7ea2e6_Name">
    <vt:lpwstr>39d8be9e-c8d9-4b9c-bd40-2c27cc7ea2e6</vt:lpwstr>
  </property>
  <property fmtid="{D5CDD505-2E9C-101B-9397-08002B2CF9AE}" pid="5" name="MSIP_Label_39d8be9e-c8d9-4b9c-bd40-2c27cc7ea2e6_ActionId">
    <vt:lpwstr>37850580-7e08-4316-8bd9-d5c83e7afccc</vt:lpwstr>
  </property>
  <property fmtid="{D5CDD505-2E9C-101B-9397-08002B2CF9AE}" pid="6" name="MSIP_Label_39d8be9e-c8d9-4b9c-bd40-2c27cc7ea2e6_ContentBits">
    <vt:lpwstr>0</vt:lpwstr>
  </property>
  <property fmtid="{D5CDD505-2E9C-101B-9397-08002B2CF9AE}" pid="7" name="ContentTypeId">
    <vt:lpwstr>0x01010002BD529E5BFD3C4587B83CF61B8BFD7E</vt:lpwstr>
  </property>
  <property fmtid="{D5CDD505-2E9C-101B-9397-08002B2CF9AE}" pid="8" name="Content Subject">
    <vt:lpwstr/>
  </property>
  <property fmtid="{D5CDD505-2E9C-101B-9397-08002B2CF9AE}" pid="9" name="MSIP_Label_39d8be9e-c8d9-4b9c-bd40-2c27cc7ea2e6_Enabled">
    <vt:lpwstr>true</vt:lpwstr>
  </property>
  <property fmtid="{D5CDD505-2E9C-101B-9397-08002B2CF9AE}" pid="10" name="MSIP_Label_39d8be9e-c8d9-4b9c-bd40-2c27cc7ea2e6_SetDate">
    <vt:lpwstr>2022-11-21T16:16:04Z</vt:lpwstr>
  </property>
</Properties>
</file>