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7B031" w14:textId="58DC9B3A" w:rsidR="00C30D5F" w:rsidRDefault="00BA5D60" w:rsidP="00C30D5F">
      <w:pPr>
        <w:pStyle w:val="Heading2"/>
      </w:pPr>
      <w:r>
        <w:t xml:space="preserve">Key Findings from the 2020 Childcare Survey </w:t>
      </w:r>
    </w:p>
    <w:p w14:paraId="4AF5AB0E" w14:textId="5E586D89" w:rsidR="003645C2" w:rsidRPr="003645C2" w:rsidRDefault="003645C2" w:rsidP="003645C2">
      <w:pPr>
        <w:sectPr w:rsidR="003645C2" w:rsidRPr="003645C2" w:rsidSect="009F0847">
          <w:headerReference w:type="first" r:id="rId8"/>
          <w:pgSz w:w="16838" w:h="11906" w:orient="landscape" w:code="9"/>
          <w:pgMar w:top="1871" w:right="1134" w:bottom="1077" w:left="1134" w:header="567" w:footer="567" w:gutter="0"/>
          <w:cols w:space="567"/>
          <w:titlePg/>
          <w:docGrid w:linePitch="360"/>
        </w:sectPr>
      </w:pPr>
    </w:p>
    <w:p w14:paraId="262F28FC" w14:textId="739E2F72" w:rsidR="00C30D5F" w:rsidRPr="00CA236A" w:rsidRDefault="00FD4DE8" w:rsidP="00C30D5F">
      <w:pPr>
        <w:pStyle w:val="Heading3"/>
      </w:pPr>
      <w:r>
        <w:t>Introduction</w:t>
      </w:r>
    </w:p>
    <w:p w14:paraId="7A441593" w14:textId="77777777" w:rsidR="00C30D5F" w:rsidRPr="009F0847" w:rsidRDefault="00C30D5F" w:rsidP="00C30D5F">
      <w:pPr>
        <w:sectPr w:rsidR="00C30D5F" w:rsidRPr="009F0847" w:rsidSect="00734B9D">
          <w:type w:val="continuous"/>
          <w:pgSz w:w="16838" w:h="11906" w:orient="landscape" w:code="9"/>
          <w:pgMar w:top="1871" w:right="1134" w:bottom="1077" w:left="1134" w:header="567" w:footer="567" w:gutter="0"/>
          <w:cols w:num="2" w:space="567"/>
          <w:titlePg/>
          <w:docGrid w:linePitch="360"/>
        </w:sectPr>
      </w:pPr>
    </w:p>
    <w:p w14:paraId="20FC93ED" w14:textId="77777777" w:rsidR="00C30D5F" w:rsidRPr="00CA236A" w:rsidRDefault="00C30D5F" w:rsidP="00C30D5F">
      <w:pPr>
        <w:spacing w:after="454"/>
      </w:pPr>
      <w:r>
        <w:rPr>
          <w:noProof/>
        </w:rPr>
        <mc:AlternateContent>
          <mc:Choice Requires="wps">
            <w:drawing>
              <wp:inline distT="0" distB="0" distL="0" distR="0" wp14:anchorId="3BCC7C91" wp14:editId="7666F21A">
                <wp:extent cx="4564048" cy="840505"/>
                <wp:effectExtent l="0" t="0" r="8255" b="0"/>
                <wp:docPr id="5" name="Text Box 2" descr="Text box with blue background to highligh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048" cy="840505"/>
                        </a:xfrm>
                        <a:prstGeom prst="rect">
                          <a:avLst/>
                        </a:prstGeom>
                        <a:solidFill>
                          <a:schemeClr val="accent1"/>
                        </a:solidFill>
                        <a:ln w="9525">
                          <a:noFill/>
                          <a:miter lim="800000"/>
                          <a:headEnd/>
                          <a:tailEnd/>
                        </a:ln>
                      </wps:spPr>
                      <wps:txbx>
                        <w:txbxContent>
                          <w:p w14:paraId="1B3FD7E2" w14:textId="42E88867" w:rsidR="0096008F" w:rsidRDefault="0096008F" w:rsidP="0096008F">
                            <w:pPr>
                              <w:pStyle w:val="Textinbluebox"/>
                            </w:pPr>
                            <w:r>
                              <w:t>In November 2020,</w:t>
                            </w:r>
                            <w:r w:rsidR="00BC0D57">
                              <w:t xml:space="preserve"> the</w:t>
                            </w:r>
                            <w:r>
                              <w:t xml:space="preserve"> Research &amp; Citizen Insight</w:t>
                            </w:r>
                            <w:r w:rsidR="007A507A">
                              <w:t xml:space="preserve"> team in collaboration with the Corporate Strategy</w:t>
                            </w:r>
                            <w:r>
                              <w:t xml:space="preserve"> team </w:t>
                            </w:r>
                            <w:r w:rsidR="003A2367">
                              <w:t xml:space="preserve">and colleagues in Children and Families, we </w:t>
                            </w:r>
                            <w:r>
                              <w:t>conducted a survey entitled ‘Childcare in Essex – parents’ views’. This was aimed at parents of children aged 0 – 19 (25 if SEND) living in Essex using any form of childcare (formal or informal), including  those not using any.</w:t>
                            </w:r>
                            <w:r w:rsidR="003056E1">
                              <w:t xml:space="preserve"> </w:t>
                            </w:r>
                            <w:r w:rsidR="003056E1" w:rsidRPr="00EE48AA">
                              <w:t>It was promoted through various online channels, existing services and professional newsletters.</w:t>
                            </w:r>
                          </w:p>
                          <w:p w14:paraId="7B49C97F" w14:textId="1300B2ED" w:rsidR="0096008F" w:rsidRDefault="0096008F" w:rsidP="0096008F">
                            <w:pPr>
                              <w:pStyle w:val="Textinbluebox"/>
                            </w:pPr>
                            <w:r>
                              <w:t>This survey was conducted to inform the development of the Early Years and Childcare Strategy and the Childcare Sufficiency Audit</w:t>
                            </w:r>
                            <w:r w:rsidR="008027F8">
                              <w:t>.</w:t>
                            </w:r>
                          </w:p>
                          <w:p w14:paraId="2DCCF8A6" w14:textId="58C40984" w:rsidR="00C30D5F" w:rsidRPr="007B512D" w:rsidRDefault="0096008F" w:rsidP="0096008F">
                            <w:pPr>
                              <w:pStyle w:val="Textinbluebox"/>
                            </w:pPr>
                            <w:r>
                              <w:t>The survey received 1,262 responses.</w:t>
                            </w:r>
                          </w:p>
                        </w:txbxContent>
                      </wps:txbx>
                      <wps:bodyPr rot="0" vert="horz" wrap="square" lIns="72000" tIns="72000" rIns="72000" bIns="72000" anchor="ctr" anchorCtr="0">
                        <a:spAutoFit/>
                      </wps:bodyPr>
                    </wps:wsp>
                  </a:graphicData>
                </a:graphic>
              </wp:inline>
            </w:drawing>
          </mc:Choice>
          <mc:Fallback>
            <w:pict>
              <v:shapetype w14:anchorId="3BCC7C91" id="_x0000_t202" coordsize="21600,21600" o:spt="202" path="m,l,21600r21600,l21600,xe">
                <v:stroke joinstyle="miter"/>
                <v:path gradientshapeok="t" o:connecttype="rect"/>
              </v:shapetype>
              <v:shape id="Text Box 2" o:spid="_x0000_s1026" type="#_x0000_t202" alt="Text box with blue background to highlight text" style="width:359.35pt;height:6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" fillcolor="#4472c4 [3204]" stroked="f">
                <v:textbox style="mso-fit-shape-to-text:t" inset="2mm,2mm,2mm,2mm">
                  <w:txbxContent>
                    <w:p w14:paraId="1B3FD7E2" w14:textId="42E88867" w:rsidR="0096008F" w:rsidRDefault="0096008F" w:rsidP="0096008F">
                      <w:pPr>
                        <w:pStyle w:val="Textinbluebox"/>
                      </w:pPr>
                      <w:r>
                        <w:t>In November 2020,</w:t>
                      </w:r>
                      <w:r w:rsidR="00BC0D57">
                        <w:t xml:space="preserve"> the</w:t>
                      </w:r>
                      <w:r>
                        <w:t xml:space="preserve"> Research &amp; Citizen Insight</w:t>
                      </w:r>
                      <w:r w:rsidR="007A507A">
                        <w:t xml:space="preserve"> team in collaboration with the Corporate Strategy</w:t>
                      </w:r>
                      <w:r>
                        <w:t xml:space="preserve"> team </w:t>
                      </w:r>
                      <w:r w:rsidR="003A2367">
                        <w:t xml:space="preserve">and colleagues in Children and Families, we </w:t>
                      </w:r>
                      <w:r>
                        <w:t>conducted a survey entitled ‘Childcare in Essex – parents’ views’. This was aimed at parents of children aged 0 – 19 (25 if SEND) living in Essex using any form of childcare (formal or informal), including  those not using any.</w:t>
                      </w:r>
                      <w:r w:rsidR="003056E1">
                        <w:t xml:space="preserve"> </w:t>
                      </w:r>
                      <w:r w:rsidR="003056E1" w:rsidRPr="00EE48AA">
                        <w:t>It was promoted through various online channels, existing services and professional newsletters.</w:t>
                      </w:r>
                    </w:p>
                    <w:p w14:paraId="7B49C97F" w14:textId="1300B2ED" w:rsidR="0096008F" w:rsidRDefault="0096008F" w:rsidP="0096008F">
                      <w:pPr>
                        <w:pStyle w:val="Textinbluebox"/>
                      </w:pPr>
                      <w:r>
                        <w:t>This survey was conducted to inform the development of the Early Years and Childcare Strategy and the Childcare Sufficiency Audit</w:t>
                      </w:r>
                      <w:r w:rsidR="008027F8">
                        <w:t>.</w:t>
                      </w:r>
                    </w:p>
                    <w:p w14:paraId="2DCCF8A6" w14:textId="58C40984" w:rsidR="00C30D5F" w:rsidRPr="007B512D" w:rsidRDefault="0096008F" w:rsidP="0096008F">
                      <w:pPr>
                        <w:pStyle w:val="Textinbluebox"/>
                      </w:pPr>
                      <w:r>
                        <w:t>The survey received 1,262 responses.</w:t>
                      </w:r>
                    </w:p>
                  </w:txbxContent>
                </v:textbox>
                <w10:anchorlock/>
              </v:shape>
            </w:pict>
          </mc:Fallback>
        </mc:AlternateContent>
      </w:r>
    </w:p>
    <w:p w14:paraId="14C3B7C1" w14:textId="7758D325" w:rsidR="00C30D5F" w:rsidRPr="00CA236A" w:rsidRDefault="00A34CA2" w:rsidP="00C30D5F">
      <w:pPr>
        <w:pStyle w:val="Heading4"/>
      </w:pPr>
      <w:r>
        <w:t>What matters most to parents</w:t>
      </w:r>
    </w:p>
    <w:p w14:paraId="27DB3DCC" w14:textId="0C6DE714" w:rsidR="00F71A68" w:rsidRDefault="00F71A68" w:rsidP="00961D35">
      <w:pPr>
        <w:pStyle w:val="ListParagraph"/>
        <w:numPr>
          <w:ilvl w:val="0"/>
          <w:numId w:val="5"/>
        </w:numPr>
        <w:spacing w:line="240" w:lineRule="auto"/>
      </w:pPr>
      <w:r>
        <w:t xml:space="preserve">Supporting working parents through the provision of </w:t>
      </w:r>
      <w:r w:rsidRPr="00F56F33">
        <w:rPr>
          <w:b/>
          <w:bCs/>
        </w:rPr>
        <w:t xml:space="preserve">suitable </w:t>
      </w:r>
      <w:r>
        <w:t xml:space="preserve">and </w:t>
      </w:r>
      <w:r w:rsidRPr="00F56F33">
        <w:rPr>
          <w:b/>
          <w:bCs/>
        </w:rPr>
        <w:t>affordable</w:t>
      </w:r>
      <w:r>
        <w:t xml:space="preserve"> childcare</w:t>
      </w:r>
    </w:p>
    <w:p w14:paraId="114E85C1" w14:textId="1742E2DE" w:rsidR="00F71A68" w:rsidRDefault="0029367B" w:rsidP="00961D35">
      <w:pPr>
        <w:pStyle w:val="ListParagraph"/>
        <w:numPr>
          <w:ilvl w:val="0"/>
          <w:numId w:val="5"/>
        </w:numPr>
        <w:spacing w:line="240" w:lineRule="auto"/>
      </w:pPr>
      <w:r>
        <w:t xml:space="preserve">Support for parents, especially </w:t>
      </w:r>
      <w:r w:rsidRPr="00F640DE">
        <w:rPr>
          <w:b/>
          <w:bCs/>
        </w:rPr>
        <w:t>new parents</w:t>
      </w:r>
    </w:p>
    <w:p w14:paraId="7C0609BB" w14:textId="7743E692" w:rsidR="0029367B" w:rsidRDefault="0029367B" w:rsidP="00961D35">
      <w:pPr>
        <w:pStyle w:val="ListParagraph"/>
        <w:numPr>
          <w:ilvl w:val="0"/>
          <w:numId w:val="5"/>
        </w:numPr>
        <w:spacing w:line="240" w:lineRule="auto"/>
      </w:pPr>
      <w:r>
        <w:t xml:space="preserve">Need for more </w:t>
      </w:r>
      <w:r w:rsidRPr="00F640DE">
        <w:rPr>
          <w:b/>
          <w:bCs/>
        </w:rPr>
        <w:t>wrap around care</w:t>
      </w:r>
    </w:p>
    <w:p w14:paraId="02F15878" w14:textId="16BB4E9F" w:rsidR="0029367B" w:rsidRDefault="0029367B" w:rsidP="00961D35">
      <w:pPr>
        <w:pStyle w:val="ListParagraph"/>
        <w:numPr>
          <w:ilvl w:val="0"/>
          <w:numId w:val="5"/>
        </w:numPr>
        <w:spacing w:line="240" w:lineRule="auto"/>
      </w:pPr>
      <w:r w:rsidRPr="00F640DE">
        <w:rPr>
          <w:b/>
          <w:bCs/>
        </w:rPr>
        <w:t>FEEE</w:t>
      </w:r>
      <w:r>
        <w:t xml:space="preserve"> being available </w:t>
      </w:r>
      <w:r w:rsidRPr="00F640DE">
        <w:rPr>
          <w:b/>
          <w:bCs/>
        </w:rPr>
        <w:t>from the age of 2</w:t>
      </w:r>
      <w:r>
        <w:t xml:space="preserve"> </w:t>
      </w:r>
      <w:r w:rsidRPr="00F640DE">
        <w:rPr>
          <w:b/>
          <w:bCs/>
        </w:rPr>
        <w:t>for all</w:t>
      </w:r>
    </w:p>
    <w:p w14:paraId="2AC3FA29" w14:textId="52FED614" w:rsidR="0029367B" w:rsidRPr="00734B9D" w:rsidRDefault="00F640DE" w:rsidP="00961D35">
      <w:pPr>
        <w:pStyle w:val="ListParagraph"/>
        <w:numPr>
          <w:ilvl w:val="0"/>
          <w:numId w:val="5"/>
        </w:numPr>
        <w:spacing w:line="240" w:lineRule="auto"/>
      </w:pPr>
      <w:r>
        <w:t xml:space="preserve">The high cost of childcare </w:t>
      </w:r>
      <w:r w:rsidRPr="00F640DE">
        <w:rPr>
          <w:b/>
          <w:bCs/>
        </w:rPr>
        <w:t>negatively impacting family finances</w:t>
      </w:r>
    </w:p>
    <w:p w14:paraId="08766A93" w14:textId="2A2A8E41" w:rsidR="00734B9D" w:rsidRPr="00734B9D" w:rsidRDefault="009C0BF4" w:rsidP="009C0BF4">
      <w:pPr>
        <w:pStyle w:val="Heading4"/>
      </w:pPr>
      <w:r>
        <w:t>Majority of respondents were working parent</w:t>
      </w:r>
      <w:r w:rsidR="00F43CB8">
        <w:t>s</w:t>
      </w:r>
      <w:r w:rsidR="00E6390C">
        <w:t xml:space="preserve"> (71%)</w:t>
      </w:r>
    </w:p>
    <w:p w14:paraId="7A96908D" w14:textId="1EB223D4" w:rsidR="00C30D5F" w:rsidRPr="00CA236A" w:rsidRDefault="00C30D5F" w:rsidP="00C30D5F">
      <w:r>
        <w:rPr>
          <w:noProof/>
        </w:rPr>
        <mc:AlternateContent>
          <mc:Choice Requires="wps">
            <w:drawing>
              <wp:inline distT="0" distB="0" distL="0" distR="0" wp14:anchorId="05A551F1" wp14:editId="29B13332">
                <wp:extent cx="4445635" cy="702112"/>
                <wp:effectExtent l="0" t="0" r="0" b="5080"/>
                <wp:docPr id="217" name="Text Box 2" descr="Text box with blue background to highligh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702112"/>
                        </a:xfrm>
                        <a:prstGeom prst="rect">
                          <a:avLst/>
                        </a:prstGeom>
                        <a:solidFill>
                          <a:schemeClr val="accent1"/>
                        </a:solidFill>
                        <a:ln w="9525">
                          <a:noFill/>
                          <a:miter lim="800000"/>
                          <a:headEnd/>
                          <a:tailEnd/>
                        </a:ln>
                      </wps:spPr>
                      <wps:txbx>
                        <w:txbxContent>
                          <w:p w14:paraId="60757D9D" w14:textId="78484EBD" w:rsidR="00C30D5F" w:rsidRPr="007B512D" w:rsidRDefault="005B6944" w:rsidP="00C30D5F">
                            <w:pPr>
                              <w:pStyle w:val="Textinbluebox"/>
                            </w:pPr>
                            <w:r w:rsidRPr="005B6944">
                              <w:t>Two thirds of couples have both parents working, followed by 21% where one parent works. Over a quarter of lone parents are not working, but the majority (71%) are.</w:t>
                            </w:r>
                          </w:p>
                        </w:txbxContent>
                      </wps:txbx>
                      <wps:bodyPr rot="0" vert="horz" wrap="square" lIns="72000" tIns="72000" rIns="72000" bIns="72000" anchor="ctr" anchorCtr="0">
                        <a:spAutoFit/>
                      </wps:bodyPr>
                    </wps:wsp>
                  </a:graphicData>
                </a:graphic>
              </wp:inline>
            </w:drawing>
          </mc:Choice>
          <mc:Fallback>
            <w:pict>
              <v:shape w14:anchorId="05A551F1" id="_x0000_s1027" type="#_x0000_t202" alt="Text box with blue background to highlight text" style="width:350.05pt;height:5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" fillcolor="#4472c4 [3204]" stroked="f">
                <v:textbox style="mso-fit-shape-to-text:t" inset="2mm,2mm,2mm,2mm">
                  <w:txbxContent>
                    <w:p w14:paraId="60757D9D" w14:textId="78484EBD" w:rsidR="00C30D5F" w:rsidRPr="007B512D" w:rsidRDefault="005B6944" w:rsidP="00C30D5F">
                      <w:pPr>
                        <w:pStyle w:val="Textinbluebox"/>
                      </w:pPr>
                      <w:r w:rsidRPr="005B6944">
                        <w:t>Two thirds of couples have both parents working, followed by 21% where one parent works. Over a quarter of lone parents are not working, but the majority (71%) are.</w:t>
                      </w:r>
                    </w:p>
                  </w:txbxContent>
                </v:textbox>
                <w10:anchorlock/>
              </v:shape>
            </w:pict>
          </mc:Fallback>
        </mc:AlternateContent>
      </w:r>
    </w:p>
    <w:p w14:paraId="7D347099" w14:textId="14A49B6F" w:rsidR="00C30D5F" w:rsidRPr="00CA236A" w:rsidRDefault="008F5B6B" w:rsidP="00C30D5F">
      <w:pPr>
        <w:pStyle w:val="Heading5"/>
      </w:pPr>
      <w:r>
        <w:t xml:space="preserve">Most </w:t>
      </w:r>
      <w:r w:rsidR="006319C8">
        <w:t>households were earning £45k-£</w:t>
      </w:r>
      <w:r w:rsidR="002460CD">
        <w:t>59k p.a.</w:t>
      </w:r>
    </w:p>
    <w:p w14:paraId="5FD095B1" w14:textId="091ACCA5" w:rsidR="00C30D5F" w:rsidRPr="00CA236A" w:rsidRDefault="002460CD" w:rsidP="00C30D5F">
      <w:r w:rsidRPr="002460CD">
        <w:t>Household income varied among respondents, with more than 60% earning at least £35,000 p.a. The £45k-£59k bracket was the largest, with 222 households (18%)</w:t>
      </w:r>
      <w:r w:rsidR="00C30D5F" w:rsidRPr="00CA236A">
        <w:t xml:space="preserve">. </w:t>
      </w:r>
    </w:p>
    <w:p w14:paraId="600B87BB" w14:textId="19C6097E" w:rsidR="00C30D5F" w:rsidRPr="00CA236A" w:rsidRDefault="002460CD" w:rsidP="00C30D5F">
      <w:pPr>
        <w:pStyle w:val="Heading5"/>
      </w:pPr>
      <w:r>
        <w:t xml:space="preserve">Majority did not receive any financial support </w:t>
      </w:r>
    </w:p>
    <w:p w14:paraId="3563085F" w14:textId="247C1F18" w:rsidR="00C30D5F" w:rsidRPr="00CA236A" w:rsidRDefault="001703CC" w:rsidP="00C30D5F">
      <w:pPr>
        <w:spacing w:after="454"/>
      </w:pPr>
      <w:r w:rsidRPr="001703CC">
        <w:t xml:space="preserve">8% received Universal Credit and 6% Child Tax Credit. An </w:t>
      </w:r>
      <w:r w:rsidR="003E19E7">
        <w:t>Education, Health Care Plan (</w:t>
      </w:r>
      <w:r w:rsidRPr="001703CC">
        <w:t>EHCP</w:t>
      </w:r>
      <w:r w:rsidR="003E19E7">
        <w:t>)</w:t>
      </w:r>
      <w:r w:rsidRPr="001703CC">
        <w:t xml:space="preserve"> was in place in 39 households (3%)</w:t>
      </w:r>
      <w:r w:rsidR="00C30D5F" w:rsidRPr="00CA236A">
        <w:t xml:space="preserve">. </w:t>
      </w:r>
    </w:p>
    <w:p w14:paraId="3344EC85" w14:textId="4B4F87A7" w:rsidR="00C30D5F" w:rsidRPr="00CA236A" w:rsidRDefault="00FE7F90" w:rsidP="00C30D5F">
      <w:pPr>
        <w:pStyle w:val="Heading4"/>
      </w:pPr>
      <w:r>
        <w:t>Summary</w:t>
      </w:r>
    </w:p>
    <w:p w14:paraId="3C25E595" w14:textId="77777777" w:rsidR="001D2402" w:rsidRDefault="005F18DA" w:rsidP="001D2402">
      <w:bookmarkStart w:id="0" w:name="_Hlk65666260"/>
      <w:r>
        <w:t>Parents’ satisfaction with their children’s transition to school is high as   is their confidence to support their children’s learning while at home however, there are clear concerns</w:t>
      </w:r>
      <w:r w:rsidR="00430944">
        <w:t xml:space="preserve"> around the </w:t>
      </w:r>
      <w:r w:rsidR="00430944" w:rsidRPr="00430944">
        <w:rPr>
          <w:b/>
          <w:bCs/>
        </w:rPr>
        <w:t>affordability and flexibility of available and suitable childcare for working parents</w:t>
      </w:r>
      <w:r w:rsidR="00430944">
        <w:t xml:space="preserve">. </w:t>
      </w:r>
      <w:r w:rsidR="001D2402">
        <w:t xml:space="preserve"> </w:t>
      </w:r>
    </w:p>
    <w:p w14:paraId="76327325" w14:textId="3C53E82C" w:rsidR="00C30D5F" w:rsidRDefault="00C30D5F" w:rsidP="00C30D5F">
      <w:pPr>
        <w:sectPr w:rsidR="00C30D5F" w:rsidSect="00734B9D">
          <w:type w:val="continuous"/>
          <w:pgSz w:w="16838" w:h="11906" w:orient="landscape" w:code="9"/>
          <w:pgMar w:top="1871" w:right="1134" w:bottom="1077" w:left="1134" w:header="567" w:footer="567" w:gutter="0"/>
          <w:cols w:num="2" w:space="567"/>
          <w:titlePg/>
          <w:docGrid w:linePitch="360"/>
        </w:sectPr>
      </w:pPr>
    </w:p>
    <w:p w14:paraId="763C67CF" w14:textId="77777777" w:rsidR="00734B9D" w:rsidRDefault="00734B9D" w:rsidP="00C30D5F">
      <w:pPr>
        <w:pStyle w:val="Heading2"/>
        <w:sectPr w:rsidR="00734B9D" w:rsidSect="009F0847">
          <w:type w:val="continuous"/>
          <w:pgSz w:w="16838" w:h="11906" w:orient="landscape" w:code="9"/>
          <w:pgMar w:top="1871" w:right="1134" w:bottom="1077" w:left="1134" w:header="567" w:footer="567" w:gutter="0"/>
          <w:cols w:space="567"/>
          <w:titlePg/>
          <w:docGrid w:linePitch="360"/>
        </w:sectPr>
      </w:pPr>
      <w:bookmarkStart w:id="1" w:name="_Toc48815010"/>
      <w:bookmarkEnd w:id="0"/>
    </w:p>
    <w:p w14:paraId="242897BA" w14:textId="0C40C3B9" w:rsidR="00C146BE" w:rsidRDefault="00C146BE" w:rsidP="00C146BE">
      <w:pPr>
        <w:pStyle w:val="Heading4"/>
      </w:pPr>
      <w:bookmarkStart w:id="2" w:name="_Hlk65666741"/>
      <w:bookmarkEnd w:id="1"/>
      <w:r>
        <w:lastRenderedPageBreak/>
        <w:t>Who we reached?</w:t>
      </w:r>
    </w:p>
    <w:p w14:paraId="091C4CAA" w14:textId="77777777" w:rsidR="00797EF4" w:rsidRPr="00797EF4" w:rsidRDefault="00797EF4" w:rsidP="00797EF4">
      <w:r w:rsidRPr="00797EF4">
        <w:rPr>
          <w:b/>
          <w:bCs/>
        </w:rPr>
        <w:t>Majority</w:t>
      </w:r>
      <w:r w:rsidRPr="00797EF4">
        <w:t xml:space="preserve"> of respondents were:</w:t>
      </w:r>
    </w:p>
    <w:p w14:paraId="1DB5D3BA" w14:textId="77777777" w:rsidR="00797EF4" w:rsidRPr="00797EF4" w:rsidRDefault="00797EF4" w:rsidP="00797EF4">
      <w:pPr>
        <w:pStyle w:val="NoSpacing"/>
        <w:numPr>
          <w:ilvl w:val="0"/>
          <w:numId w:val="17"/>
        </w:numPr>
      </w:pPr>
      <w:r w:rsidRPr="00797EF4">
        <w:t>Female (96%)</w:t>
      </w:r>
    </w:p>
    <w:p w14:paraId="6388425C" w14:textId="77777777" w:rsidR="00797EF4" w:rsidRPr="00797EF4" w:rsidRDefault="00797EF4" w:rsidP="00797EF4">
      <w:pPr>
        <w:pStyle w:val="NoSpacing"/>
        <w:numPr>
          <w:ilvl w:val="0"/>
          <w:numId w:val="17"/>
        </w:numPr>
      </w:pPr>
      <w:r w:rsidRPr="00797EF4">
        <w:t>White British (89%)</w:t>
      </w:r>
    </w:p>
    <w:p w14:paraId="7D66C1AC" w14:textId="77777777" w:rsidR="00797EF4" w:rsidRPr="00797EF4" w:rsidRDefault="00797EF4" w:rsidP="00797EF4">
      <w:pPr>
        <w:pStyle w:val="NoSpacing"/>
        <w:numPr>
          <w:ilvl w:val="0"/>
          <w:numId w:val="17"/>
        </w:numPr>
      </w:pPr>
      <w:r w:rsidRPr="00797EF4">
        <w:t>Living as a couple (88%)</w:t>
      </w:r>
    </w:p>
    <w:p w14:paraId="6A20E628" w14:textId="7E7588C4" w:rsidR="00797EF4" w:rsidRPr="00797EF4" w:rsidRDefault="00797EF4" w:rsidP="00797EF4">
      <w:pPr>
        <w:pStyle w:val="NoSpacing"/>
        <w:numPr>
          <w:ilvl w:val="0"/>
          <w:numId w:val="17"/>
        </w:numPr>
      </w:pPr>
      <w:r w:rsidRPr="00797EF4">
        <w:t xml:space="preserve">Working </w:t>
      </w:r>
      <w:r w:rsidR="00AB281E">
        <w:t>(71%)</w:t>
      </w:r>
    </w:p>
    <w:p w14:paraId="0B2A8458" w14:textId="77777777" w:rsidR="00797EF4" w:rsidRPr="00797EF4" w:rsidRDefault="00797EF4" w:rsidP="00797EF4">
      <w:pPr>
        <w:pStyle w:val="NoSpacing"/>
        <w:numPr>
          <w:ilvl w:val="0"/>
          <w:numId w:val="17"/>
        </w:numPr>
      </w:pPr>
      <w:r w:rsidRPr="00797EF4">
        <w:t>Not receiving any income support (78%)</w:t>
      </w:r>
    </w:p>
    <w:p w14:paraId="29FF0EE8" w14:textId="650DEB6E" w:rsidR="00632C86" w:rsidRDefault="00632C86" w:rsidP="00C146BE"/>
    <w:p w14:paraId="55C23581" w14:textId="1B9706CF" w:rsidR="00A42122" w:rsidRDefault="00A42122" w:rsidP="00A42122">
      <w:pPr>
        <w:pStyle w:val="Heading4"/>
      </w:pPr>
      <w:r>
        <w:t>Location of respondents</w:t>
      </w:r>
    </w:p>
    <w:p w14:paraId="6EFB5B3B" w14:textId="0996FF16" w:rsidR="00632C86" w:rsidRPr="00C146BE" w:rsidRDefault="00311BD1" w:rsidP="00C146BE">
      <w:r>
        <w:rPr>
          <w:noProof/>
        </w:rPr>
        <w:drawing>
          <wp:inline distT="0" distB="0" distL="0" distR="0" wp14:anchorId="63E03B52" wp14:editId="11211836">
            <wp:extent cx="4441190" cy="3206115"/>
            <wp:effectExtent l="19050" t="19050" r="16510" b="133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1190" cy="3206115"/>
                    </a:xfrm>
                    <a:prstGeom prst="rect">
                      <a:avLst/>
                    </a:prstGeom>
                    <a:noFill/>
                    <a:ln>
                      <a:solidFill>
                        <a:schemeClr val="accent1"/>
                      </a:solidFill>
                    </a:ln>
                  </pic:spPr>
                </pic:pic>
              </a:graphicData>
            </a:graphic>
          </wp:inline>
        </w:drawing>
      </w:r>
    </w:p>
    <w:p w14:paraId="69453CEA" w14:textId="3AF3F2AD" w:rsidR="00413DB9" w:rsidRDefault="00413DB9" w:rsidP="00413DB9">
      <w:pPr>
        <w:pStyle w:val="Heading4"/>
      </w:pPr>
      <w:r>
        <w:t>Age of children</w:t>
      </w:r>
    </w:p>
    <w:tbl>
      <w:tblPr>
        <w:tblW w:w="6794" w:type="dxa"/>
        <w:tblCellMar>
          <w:left w:w="0" w:type="dxa"/>
          <w:right w:w="0" w:type="dxa"/>
        </w:tblCellMar>
        <w:tblLook w:val="0420" w:firstRow="1" w:lastRow="0" w:firstColumn="0" w:lastColumn="0" w:noHBand="0" w:noVBand="1"/>
      </w:tblPr>
      <w:tblGrid>
        <w:gridCol w:w="3033"/>
        <w:gridCol w:w="2218"/>
        <w:gridCol w:w="1543"/>
      </w:tblGrid>
      <w:tr w:rsidR="00632C86" w:rsidRPr="00632C86" w14:paraId="405F1421" w14:textId="77777777" w:rsidTr="00632C86">
        <w:trPr>
          <w:trHeight w:val="1236"/>
        </w:trPr>
        <w:tc>
          <w:tcPr>
            <w:tcW w:w="3033" w:type="dxa"/>
            <w:tcBorders>
              <w:top w:val="single" w:sz="8" w:space="0" w:color="FFFFFF"/>
              <w:left w:val="single" w:sz="8" w:space="0" w:color="FFFFFF"/>
              <w:bottom w:val="single" w:sz="24" w:space="0" w:color="FFFFFF"/>
              <w:right w:val="single" w:sz="8" w:space="0" w:color="FFFFFF"/>
            </w:tcBorders>
            <w:shd w:val="clear" w:color="auto" w:fill="004899"/>
            <w:tcMar>
              <w:top w:w="21" w:type="dxa"/>
              <w:left w:w="21" w:type="dxa"/>
              <w:bottom w:w="0" w:type="dxa"/>
              <w:right w:w="21" w:type="dxa"/>
            </w:tcMar>
            <w:vAlign w:val="center"/>
            <w:hideMark/>
          </w:tcPr>
          <w:p w14:paraId="0E20DCCE"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FFFFFF"/>
                <w:kern w:val="24"/>
                <w:szCs w:val="24"/>
                <w:lang w:eastAsia="en-GB"/>
              </w:rPr>
              <w:t xml:space="preserve">Age  group </w:t>
            </w:r>
          </w:p>
        </w:tc>
        <w:tc>
          <w:tcPr>
            <w:tcW w:w="2218" w:type="dxa"/>
            <w:tcBorders>
              <w:top w:val="single" w:sz="8" w:space="0" w:color="FFFFFF"/>
              <w:left w:val="single" w:sz="8" w:space="0" w:color="FFFFFF"/>
              <w:bottom w:val="single" w:sz="24" w:space="0" w:color="FFFFFF"/>
              <w:right w:val="single" w:sz="8" w:space="0" w:color="FFFFFF"/>
            </w:tcBorders>
            <w:shd w:val="clear" w:color="auto" w:fill="004899"/>
            <w:tcMar>
              <w:top w:w="21" w:type="dxa"/>
              <w:left w:w="21" w:type="dxa"/>
              <w:bottom w:w="0" w:type="dxa"/>
              <w:right w:w="21" w:type="dxa"/>
            </w:tcMar>
            <w:vAlign w:val="center"/>
            <w:hideMark/>
          </w:tcPr>
          <w:p w14:paraId="1DC3879B"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FFFFFF"/>
                <w:kern w:val="24"/>
                <w:szCs w:val="24"/>
                <w:lang w:eastAsia="en-GB"/>
              </w:rPr>
              <w:t>Total number of children per age group</w:t>
            </w:r>
          </w:p>
        </w:tc>
        <w:tc>
          <w:tcPr>
            <w:tcW w:w="1543" w:type="dxa"/>
            <w:tcBorders>
              <w:top w:val="single" w:sz="8" w:space="0" w:color="FFFFFF"/>
              <w:left w:val="single" w:sz="8" w:space="0" w:color="FFFFFF"/>
              <w:bottom w:val="single" w:sz="24" w:space="0" w:color="FFFFFF"/>
              <w:right w:val="single" w:sz="8" w:space="0" w:color="FFFFFF"/>
            </w:tcBorders>
            <w:shd w:val="clear" w:color="auto" w:fill="004899"/>
            <w:tcMar>
              <w:top w:w="21" w:type="dxa"/>
              <w:left w:w="21" w:type="dxa"/>
              <w:bottom w:w="0" w:type="dxa"/>
              <w:right w:w="21" w:type="dxa"/>
            </w:tcMar>
            <w:vAlign w:val="center"/>
            <w:hideMark/>
          </w:tcPr>
          <w:p w14:paraId="713604B2"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FFFFFF"/>
                <w:kern w:val="24"/>
                <w:szCs w:val="24"/>
                <w:lang w:eastAsia="en-GB"/>
              </w:rPr>
              <w:t>% of total number of children</w:t>
            </w:r>
          </w:p>
        </w:tc>
      </w:tr>
      <w:tr w:rsidR="00632C86" w:rsidRPr="00632C86" w14:paraId="792CD3CD" w14:textId="77777777" w:rsidTr="00E87F83">
        <w:trPr>
          <w:trHeight w:val="598"/>
        </w:trPr>
        <w:tc>
          <w:tcPr>
            <w:tcW w:w="3033" w:type="dxa"/>
            <w:tcBorders>
              <w:top w:val="single" w:sz="24"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1A940C62"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 xml:space="preserve">1 year and below </w:t>
            </w:r>
          </w:p>
          <w:p w14:paraId="3CABCFA3"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(0 - 12 months)</w:t>
            </w:r>
          </w:p>
        </w:tc>
        <w:tc>
          <w:tcPr>
            <w:tcW w:w="2218" w:type="dxa"/>
            <w:tcBorders>
              <w:top w:val="single" w:sz="24"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2649775C"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231</w:t>
            </w:r>
          </w:p>
        </w:tc>
        <w:tc>
          <w:tcPr>
            <w:tcW w:w="1543" w:type="dxa"/>
            <w:tcBorders>
              <w:top w:val="single" w:sz="24"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6B74C169"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10.1</w:t>
            </w:r>
          </w:p>
        </w:tc>
      </w:tr>
      <w:tr w:rsidR="00632C86" w:rsidRPr="00632C86" w14:paraId="50190825" w14:textId="77777777" w:rsidTr="00E87F83">
        <w:trPr>
          <w:trHeight w:val="661"/>
        </w:trPr>
        <w:tc>
          <w:tcPr>
            <w:tcW w:w="303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4B80B753" w14:textId="24EFF720" w:rsidR="0064497E" w:rsidRDefault="00632C86" w:rsidP="00632C86">
            <w:pPr>
              <w:spacing w:after="0" w:line="240" w:lineRule="auto"/>
              <w:jc w:val="center"/>
              <w:textAlignment w:val="center"/>
              <w:rPr>
                <w:rFonts w:ascii="Arial" w:eastAsia="Times New Roman" w:hAnsi="Arial" w:cs="Arial"/>
                <w:color w:val="000000"/>
                <w:kern w:val="24"/>
                <w:szCs w:val="24"/>
                <w:lang w:eastAsia="en-GB"/>
              </w:rPr>
            </w:pPr>
            <w:r w:rsidRPr="00632C86">
              <w:rPr>
                <w:rFonts w:ascii="Arial" w:eastAsia="Times New Roman" w:hAnsi="Arial" w:cs="Arial"/>
                <w:color w:val="000000"/>
                <w:kern w:val="24"/>
                <w:szCs w:val="24"/>
                <w:lang w:eastAsia="en-GB"/>
              </w:rPr>
              <w:t xml:space="preserve">1 – 2 years </w:t>
            </w:r>
          </w:p>
          <w:p w14:paraId="47C646A6" w14:textId="335A4AA9"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(13 - 24 months)</w:t>
            </w:r>
          </w:p>
        </w:tc>
        <w:tc>
          <w:tcPr>
            <w:tcW w:w="2218"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1C912CCB"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203</w:t>
            </w:r>
          </w:p>
        </w:tc>
        <w:tc>
          <w:tcPr>
            <w:tcW w:w="154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08701D19"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8.9</w:t>
            </w:r>
          </w:p>
        </w:tc>
      </w:tr>
      <w:tr w:rsidR="00632C86" w:rsidRPr="00632C86" w14:paraId="0CE06D4F" w14:textId="77777777" w:rsidTr="00E87F83">
        <w:trPr>
          <w:trHeight w:val="783"/>
        </w:trPr>
        <w:tc>
          <w:tcPr>
            <w:tcW w:w="303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0D3D8C1F" w14:textId="77777777" w:rsidR="0064497E" w:rsidRDefault="00632C86" w:rsidP="00632C86">
            <w:pPr>
              <w:spacing w:after="0" w:line="240" w:lineRule="auto"/>
              <w:jc w:val="center"/>
              <w:textAlignment w:val="center"/>
              <w:rPr>
                <w:rFonts w:ascii="Arial" w:eastAsia="Times New Roman" w:hAnsi="Arial" w:cs="Arial"/>
                <w:color w:val="000000"/>
                <w:kern w:val="24"/>
                <w:szCs w:val="24"/>
                <w:lang w:eastAsia="en-GB"/>
              </w:rPr>
            </w:pPr>
            <w:r w:rsidRPr="00632C86">
              <w:rPr>
                <w:rFonts w:ascii="Arial" w:eastAsia="Times New Roman" w:hAnsi="Arial" w:cs="Arial"/>
                <w:color w:val="000000"/>
                <w:kern w:val="24"/>
                <w:szCs w:val="24"/>
                <w:lang w:eastAsia="en-GB"/>
              </w:rPr>
              <w:t xml:space="preserve">2 – 3 years </w:t>
            </w:r>
          </w:p>
          <w:p w14:paraId="6B5A58E4" w14:textId="2405CAB0"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(25 - 36 months)</w:t>
            </w:r>
          </w:p>
        </w:tc>
        <w:tc>
          <w:tcPr>
            <w:tcW w:w="2218"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041120C9"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326</w:t>
            </w:r>
          </w:p>
        </w:tc>
        <w:tc>
          <w:tcPr>
            <w:tcW w:w="154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20237F89"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14.3</w:t>
            </w:r>
          </w:p>
        </w:tc>
      </w:tr>
      <w:tr w:rsidR="00632C86" w:rsidRPr="00632C86" w14:paraId="6D15B24C" w14:textId="77777777" w:rsidTr="00E87F83">
        <w:trPr>
          <w:trHeight w:val="608"/>
        </w:trPr>
        <w:tc>
          <w:tcPr>
            <w:tcW w:w="303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4C3253F9" w14:textId="77777777" w:rsidR="0064497E" w:rsidRDefault="00632C86" w:rsidP="00632C86">
            <w:pPr>
              <w:spacing w:after="0" w:line="240" w:lineRule="auto"/>
              <w:jc w:val="center"/>
              <w:textAlignment w:val="center"/>
              <w:rPr>
                <w:rFonts w:ascii="Arial" w:eastAsia="Times New Roman" w:hAnsi="Arial" w:cs="Arial"/>
                <w:color w:val="000000"/>
                <w:kern w:val="24"/>
                <w:szCs w:val="24"/>
                <w:lang w:eastAsia="en-GB"/>
              </w:rPr>
            </w:pPr>
            <w:r w:rsidRPr="00632C86">
              <w:rPr>
                <w:rFonts w:ascii="Arial" w:eastAsia="Times New Roman" w:hAnsi="Arial" w:cs="Arial"/>
                <w:color w:val="000000"/>
                <w:kern w:val="24"/>
                <w:szCs w:val="24"/>
                <w:lang w:eastAsia="en-GB"/>
              </w:rPr>
              <w:t xml:space="preserve">3 – 4 years </w:t>
            </w:r>
          </w:p>
          <w:p w14:paraId="18CE2E91" w14:textId="0D352DFF"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(37 - 48 months)</w:t>
            </w:r>
          </w:p>
        </w:tc>
        <w:tc>
          <w:tcPr>
            <w:tcW w:w="2218"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38DD335D"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326</w:t>
            </w:r>
          </w:p>
        </w:tc>
        <w:tc>
          <w:tcPr>
            <w:tcW w:w="154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19084397"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14.3</w:t>
            </w:r>
          </w:p>
        </w:tc>
      </w:tr>
      <w:tr w:rsidR="00632C86" w:rsidRPr="00632C86" w14:paraId="4ACBE92C" w14:textId="77777777" w:rsidTr="00E87F83">
        <w:trPr>
          <w:trHeight w:val="749"/>
        </w:trPr>
        <w:tc>
          <w:tcPr>
            <w:tcW w:w="3033" w:type="dxa"/>
            <w:tcBorders>
              <w:top w:val="single" w:sz="8" w:space="0" w:color="FFFFFF"/>
              <w:left w:val="single" w:sz="8" w:space="0" w:color="FFFFFF"/>
              <w:bottom w:val="single" w:sz="36" w:space="0" w:color="FFFFFF"/>
              <w:right w:val="single" w:sz="8" w:space="0" w:color="FFFFFF"/>
            </w:tcBorders>
            <w:shd w:val="clear" w:color="auto" w:fill="CBCFDE"/>
            <w:tcMar>
              <w:top w:w="21" w:type="dxa"/>
              <w:left w:w="21" w:type="dxa"/>
              <w:bottom w:w="0" w:type="dxa"/>
              <w:right w:w="21" w:type="dxa"/>
            </w:tcMar>
            <w:vAlign w:val="center"/>
            <w:hideMark/>
          </w:tcPr>
          <w:p w14:paraId="545DB90B" w14:textId="77777777" w:rsidR="0064497E" w:rsidRDefault="00632C86" w:rsidP="00632C86">
            <w:pPr>
              <w:spacing w:after="0" w:line="240" w:lineRule="auto"/>
              <w:jc w:val="center"/>
              <w:textAlignment w:val="center"/>
              <w:rPr>
                <w:rFonts w:ascii="Arial" w:eastAsia="Times New Roman" w:hAnsi="Arial" w:cs="Arial"/>
                <w:color w:val="000000"/>
                <w:kern w:val="24"/>
                <w:szCs w:val="24"/>
                <w:lang w:eastAsia="en-GB"/>
              </w:rPr>
            </w:pPr>
            <w:r w:rsidRPr="00632C86">
              <w:rPr>
                <w:rFonts w:ascii="Arial" w:eastAsia="Times New Roman" w:hAnsi="Arial" w:cs="Arial"/>
                <w:color w:val="000000"/>
                <w:kern w:val="24"/>
                <w:szCs w:val="24"/>
                <w:lang w:eastAsia="en-GB"/>
              </w:rPr>
              <w:t xml:space="preserve">4 – 5 years </w:t>
            </w:r>
          </w:p>
          <w:p w14:paraId="74660185" w14:textId="41CC441C"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(49 - 60 months)</w:t>
            </w:r>
          </w:p>
        </w:tc>
        <w:tc>
          <w:tcPr>
            <w:tcW w:w="2218" w:type="dxa"/>
            <w:tcBorders>
              <w:top w:val="single" w:sz="8" w:space="0" w:color="FFFFFF"/>
              <w:left w:val="single" w:sz="8" w:space="0" w:color="FFFFFF"/>
              <w:bottom w:val="single" w:sz="36" w:space="0" w:color="FFFFFF"/>
              <w:right w:val="single" w:sz="8" w:space="0" w:color="FFFFFF"/>
            </w:tcBorders>
            <w:shd w:val="clear" w:color="auto" w:fill="CBCFDE"/>
            <w:tcMar>
              <w:top w:w="21" w:type="dxa"/>
              <w:left w:w="21" w:type="dxa"/>
              <w:bottom w:w="0" w:type="dxa"/>
              <w:right w:w="21" w:type="dxa"/>
            </w:tcMar>
            <w:vAlign w:val="center"/>
            <w:hideMark/>
          </w:tcPr>
          <w:p w14:paraId="08554B86"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150</w:t>
            </w:r>
          </w:p>
        </w:tc>
        <w:tc>
          <w:tcPr>
            <w:tcW w:w="1543" w:type="dxa"/>
            <w:tcBorders>
              <w:top w:val="single" w:sz="8" w:space="0" w:color="FFFFFF"/>
              <w:left w:val="single" w:sz="8" w:space="0" w:color="FFFFFF"/>
              <w:bottom w:val="single" w:sz="36" w:space="0" w:color="FFFFFF"/>
              <w:right w:val="single" w:sz="8" w:space="0" w:color="FFFFFF"/>
            </w:tcBorders>
            <w:shd w:val="clear" w:color="auto" w:fill="CBCFDE"/>
            <w:tcMar>
              <w:top w:w="21" w:type="dxa"/>
              <w:left w:w="21" w:type="dxa"/>
              <w:bottom w:w="0" w:type="dxa"/>
              <w:right w:w="21" w:type="dxa"/>
            </w:tcMar>
            <w:vAlign w:val="center"/>
            <w:hideMark/>
          </w:tcPr>
          <w:p w14:paraId="4B3EFF10"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6.6</w:t>
            </w:r>
          </w:p>
        </w:tc>
      </w:tr>
      <w:tr w:rsidR="00632C86" w:rsidRPr="00632C86" w14:paraId="4A02BB37" w14:textId="77777777" w:rsidTr="00E87F83">
        <w:trPr>
          <w:trHeight w:val="352"/>
        </w:trPr>
        <w:tc>
          <w:tcPr>
            <w:tcW w:w="3033" w:type="dxa"/>
            <w:tcBorders>
              <w:top w:val="single" w:sz="36"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24DEA82B" w14:textId="77777777" w:rsidR="00E87F83" w:rsidRDefault="00632C86" w:rsidP="00632C86">
            <w:pPr>
              <w:spacing w:after="0" w:line="240" w:lineRule="auto"/>
              <w:jc w:val="center"/>
              <w:textAlignment w:val="center"/>
              <w:rPr>
                <w:rFonts w:ascii="Arial" w:eastAsia="Times New Roman" w:hAnsi="Arial" w:cs="Arial"/>
                <w:color w:val="000000"/>
                <w:kern w:val="24"/>
                <w:szCs w:val="24"/>
                <w:lang w:eastAsia="en-GB"/>
              </w:rPr>
            </w:pPr>
            <w:r w:rsidRPr="00632C86">
              <w:rPr>
                <w:rFonts w:ascii="Arial" w:eastAsia="Times New Roman" w:hAnsi="Arial" w:cs="Arial"/>
                <w:color w:val="000000"/>
                <w:kern w:val="24"/>
                <w:szCs w:val="24"/>
                <w:lang w:eastAsia="en-GB"/>
              </w:rPr>
              <w:t>4 – 5 years</w:t>
            </w:r>
          </w:p>
          <w:p w14:paraId="0BBD0718" w14:textId="4E5819B2"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 xml:space="preserve"> (i.e. Reception class)</w:t>
            </w:r>
          </w:p>
        </w:tc>
        <w:tc>
          <w:tcPr>
            <w:tcW w:w="2218" w:type="dxa"/>
            <w:tcBorders>
              <w:top w:val="single" w:sz="36"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6DC5C97B"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208</w:t>
            </w:r>
          </w:p>
        </w:tc>
        <w:tc>
          <w:tcPr>
            <w:tcW w:w="1543" w:type="dxa"/>
            <w:tcBorders>
              <w:top w:val="single" w:sz="36"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57CF6280"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9.1</w:t>
            </w:r>
          </w:p>
        </w:tc>
      </w:tr>
      <w:tr w:rsidR="00632C86" w:rsidRPr="00632C86" w14:paraId="52C3273B" w14:textId="77777777" w:rsidTr="00632C86">
        <w:trPr>
          <w:trHeight w:val="481"/>
        </w:trPr>
        <w:tc>
          <w:tcPr>
            <w:tcW w:w="303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65D50A57"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5 – 7 years</w:t>
            </w:r>
          </w:p>
        </w:tc>
        <w:tc>
          <w:tcPr>
            <w:tcW w:w="2218"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38FA91E2"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293</w:t>
            </w:r>
          </w:p>
        </w:tc>
        <w:tc>
          <w:tcPr>
            <w:tcW w:w="154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7FBB629D"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12.9</w:t>
            </w:r>
          </w:p>
        </w:tc>
      </w:tr>
      <w:tr w:rsidR="00632C86" w:rsidRPr="00632C86" w14:paraId="47B19A39" w14:textId="77777777" w:rsidTr="00632C86">
        <w:trPr>
          <w:trHeight w:val="481"/>
        </w:trPr>
        <w:tc>
          <w:tcPr>
            <w:tcW w:w="303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23C4E890"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7 – 11 years</w:t>
            </w:r>
          </w:p>
        </w:tc>
        <w:tc>
          <w:tcPr>
            <w:tcW w:w="2218"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541AA5E4"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336</w:t>
            </w:r>
          </w:p>
        </w:tc>
        <w:tc>
          <w:tcPr>
            <w:tcW w:w="1543" w:type="dxa"/>
            <w:tcBorders>
              <w:top w:val="single" w:sz="8" w:space="0" w:color="FFFFFF"/>
              <w:left w:val="single" w:sz="8" w:space="0" w:color="FFFFFF"/>
              <w:bottom w:val="single" w:sz="8" w:space="0" w:color="FFFFFF"/>
              <w:right w:val="single" w:sz="8" w:space="0" w:color="FFFFFF"/>
            </w:tcBorders>
            <w:shd w:val="clear" w:color="auto" w:fill="E7E9EF"/>
            <w:tcMar>
              <w:top w:w="21" w:type="dxa"/>
              <w:left w:w="21" w:type="dxa"/>
              <w:bottom w:w="0" w:type="dxa"/>
              <w:right w:w="21" w:type="dxa"/>
            </w:tcMar>
            <w:vAlign w:val="center"/>
            <w:hideMark/>
          </w:tcPr>
          <w:p w14:paraId="1D5B03E8"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14.8</w:t>
            </w:r>
          </w:p>
        </w:tc>
      </w:tr>
      <w:tr w:rsidR="00632C86" w:rsidRPr="00632C86" w14:paraId="781AA09C" w14:textId="77777777" w:rsidTr="00632C86">
        <w:trPr>
          <w:trHeight w:val="481"/>
        </w:trPr>
        <w:tc>
          <w:tcPr>
            <w:tcW w:w="303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0376465E"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11 – 14 years</w:t>
            </w:r>
          </w:p>
        </w:tc>
        <w:tc>
          <w:tcPr>
            <w:tcW w:w="2218"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6B762677"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110</w:t>
            </w:r>
          </w:p>
        </w:tc>
        <w:tc>
          <w:tcPr>
            <w:tcW w:w="1543" w:type="dxa"/>
            <w:tcBorders>
              <w:top w:val="single" w:sz="8"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2EAE846A"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4.8</w:t>
            </w:r>
          </w:p>
        </w:tc>
      </w:tr>
      <w:tr w:rsidR="00632C86" w:rsidRPr="00632C86" w14:paraId="0AC16ADF" w14:textId="77777777" w:rsidTr="00632C86">
        <w:trPr>
          <w:trHeight w:val="481"/>
        </w:trPr>
        <w:tc>
          <w:tcPr>
            <w:tcW w:w="3033" w:type="dxa"/>
            <w:tcBorders>
              <w:top w:val="single" w:sz="8" w:space="0" w:color="FFFFFF"/>
              <w:left w:val="single" w:sz="8" w:space="0" w:color="FFFFFF"/>
              <w:bottom w:val="single" w:sz="36" w:space="0" w:color="FFFFFF"/>
              <w:right w:val="single" w:sz="8" w:space="0" w:color="FFFFFF"/>
            </w:tcBorders>
            <w:shd w:val="clear" w:color="auto" w:fill="E7E9EF"/>
            <w:tcMar>
              <w:top w:w="21" w:type="dxa"/>
              <w:left w:w="21" w:type="dxa"/>
              <w:bottom w:w="0" w:type="dxa"/>
              <w:right w:w="21" w:type="dxa"/>
            </w:tcMar>
            <w:vAlign w:val="center"/>
            <w:hideMark/>
          </w:tcPr>
          <w:p w14:paraId="3090732A" w14:textId="77777777" w:rsidR="00632C86" w:rsidRPr="00632C86" w:rsidRDefault="00632C86" w:rsidP="00632C86">
            <w:pPr>
              <w:spacing w:after="0" w:line="240" w:lineRule="auto"/>
              <w:jc w:val="center"/>
              <w:textAlignment w:val="center"/>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14 years and older</w:t>
            </w:r>
          </w:p>
        </w:tc>
        <w:tc>
          <w:tcPr>
            <w:tcW w:w="2218" w:type="dxa"/>
            <w:tcBorders>
              <w:top w:val="single" w:sz="8" w:space="0" w:color="FFFFFF"/>
              <w:left w:val="single" w:sz="8" w:space="0" w:color="FFFFFF"/>
              <w:bottom w:val="single" w:sz="36" w:space="0" w:color="FFFFFF"/>
              <w:right w:val="single" w:sz="8" w:space="0" w:color="FFFFFF"/>
            </w:tcBorders>
            <w:shd w:val="clear" w:color="auto" w:fill="E7E9EF"/>
            <w:tcMar>
              <w:top w:w="21" w:type="dxa"/>
              <w:left w:w="21" w:type="dxa"/>
              <w:bottom w:w="0" w:type="dxa"/>
              <w:right w:w="21" w:type="dxa"/>
            </w:tcMar>
            <w:vAlign w:val="center"/>
            <w:hideMark/>
          </w:tcPr>
          <w:p w14:paraId="309EDAB7"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93</w:t>
            </w:r>
          </w:p>
        </w:tc>
        <w:tc>
          <w:tcPr>
            <w:tcW w:w="1543" w:type="dxa"/>
            <w:tcBorders>
              <w:top w:val="single" w:sz="8" w:space="0" w:color="FFFFFF"/>
              <w:left w:val="single" w:sz="8" w:space="0" w:color="FFFFFF"/>
              <w:bottom w:val="single" w:sz="36" w:space="0" w:color="FFFFFF"/>
              <w:right w:val="single" w:sz="8" w:space="0" w:color="FFFFFF"/>
            </w:tcBorders>
            <w:shd w:val="clear" w:color="auto" w:fill="E7E9EF"/>
            <w:tcMar>
              <w:top w:w="21" w:type="dxa"/>
              <w:left w:w="21" w:type="dxa"/>
              <w:bottom w:w="0" w:type="dxa"/>
              <w:right w:w="21" w:type="dxa"/>
            </w:tcMar>
            <w:vAlign w:val="center"/>
            <w:hideMark/>
          </w:tcPr>
          <w:p w14:paraId="59396AC2"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color w:val="000000"/>
                <w:kern w:val="24"/>
                <w:szCs w:val="24"/>
                <w:lang w:eastAsia="en-GB"/>
              </w:rPr>
              <w:t>4.1</w:t>
            </w:r>
          </w:p>
        </w:tc>
      </w:tr>
      <w:tr w:rsidR="00632C86" w:rsidRPr="00632C86" w14:paraId="155B42DB" w14:textId="77777777" w:rsidTr="00632C86">
        <w:trPr>
          <w:trHeight w:val="293"/>
        </w:trPr>
        <w:tc>
          <w:tcPr>
            <w:tcW w:w="3033" w:type="dxa"/>
            <w:tcBorders>
              <w:top w:val="single" w:sz="36"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392DB10C"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000000"/>
                <w:kern w:val="24"/>
                <w:szCs w:val="24"/>
                <w:lang w:eastAsia="en-GB"/>
              </w:rPr>
              <w:t>Total</w:t>
            </w:r>
          </w:p>
        </w:tc>
        <w:tc>
          <w:tcPr>
            <w:tcW w:w="2218" w:type="dxa"/>
            <w:tcBorders>
              <w:top w:val="single" w:sz="36"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28EDF081"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000000"/>
                <w:kern w:val="24"/>
                <w:szCs w:val="24"/>
                <w:lang w:eastAsia="en-GB"/>
              </w:rPr>
              <w:t>2276</w:t>
            </w:r>
          </w:p>
        </w:tc>
        <w:tc>
          <w:tcPr>
            <w:tcW w:w="1543" w:type="dxa"/>
            <w:tcBorders>
              <w:top w:val="single" w:sz="36" w:space="0" w:color="FFFFFF"/>
              <w:left w:val="single" w:sz="8" w:space="0" w:color="FFFFFF"/>
              <w:bottom w:val="single" w:sz="8" w:space="0" w:color="FFFFFF"/>
              <w:right w:val="single" w:sz="8" w:space="0" w:color="FFFFFF"/>
            </w:tcBorders>
            <w:shd w:val="clear" w:color="auto" w:fill="CBCFDE"/>
            <w:tcMar>
              <w:top w:w="21" w:type="dxa"/>
              <w:left w:w="21" w:type="dxa"/>
              <w:bottom w:w="0" w:type="dxa"/>
              <w:right w:w="21" w:type="dxa"/>
            </w:tcMar>
            <w:vAlign w:val="center"/>
            <w:hideMark/>
          </w:tcPr>
          <w:p w14:paraId="4B3041DB" w14:textId="77777777" w:rsidR="00632C86" w:rsidRPr="00632C86" w:rsidRDefault="00632C86" w:rsidP="00632C86">
            <w:pPr>
              <w:spacing w:after="0" w:line="240" w:lineRule="auto"/>
              <w:jc w:val="center"/>
              <w:textAlignment w:val="bottom"/>
              <w:rPr>
                <w:rFonts w:ascii="Arial" w:eastAsia="Times New Roman" w:hAnsi="Arial" w:cs="Arial"/>
                <w:color w:val="auto"/>
                <w:szCs w:val="24"/>
                <w:lang w:eastAsia="en-GB"/>
              </w:rPr>
            </w:pPr>
            <w:r w:rsidRPr="00632C86">
              <w:rPr>
                <w:rFonts w:ascii="Arial" w:eastAsia="Times New Roman" w:hAnsi="Arial" w:cs="Arial"/>
                <w:b/>
                <w:bCs/>
                <w:color w:val="000000"/>
                <w:kern w:val="24"/>
                <w:szCs w:val="24"/>
                <w:lang w:eastAsia="en-GB"/>
              </w:rPr>
              <w:t>100</w:t>
            </w:r>
          </w:p>
        </w:tc>
      </w:tr>
    </w:tbl>
    <w:p w14:paraId="68D596FA" w14:textId="77777777" w:rsidR="00632C86" w:rsidRDefault="00632C86" w:rsidP="00AD12AB">
      <w:pPr>
        <w:spacing w:after="160" w:line="259" w:lineRule="auto"/>
        <w:rPr>
          <w:rFonts w:asciiTheme="majorHAnsi" w:eastAsiaTheme="majorEastAsia" w:hAnsiTheme="majorHAnsi" w:cstheme="majorBidi"/>
          <w:b/>
          <w:color w:val="4472C4" w:themeColor="accent1"/>
          <w:sz w:val="48"/>
          <w:szCs w:val="48"/>
        </w:rPr>
        <w:sectPr w:rsidR="00632C86" w:rsidSect="00632C86">
          <w:type w:val="continuous"/>
          <w:pgSz w:w="16838" w:h="11906" w:orient="landscape" w:code="9"/>
          <w:pgMar w:top="1871" w:right="1134" w:bottom="1077" w:left="1134" w:header="567" w:footer="567" w:gutter="0"/>
          <w:cols w:num="2" w:space="567"/>
          <w:titlePg/>
          <w:docGrid w:linePitch="360"/>
        </w:sectPr>
      </w:pPr>
    </w:p>
    <w:p w14:paraId="622750BD" w14:textId="5700616F" w:rsidR="00AD12AB" w:rsidRPr="006D0A55" w:rsidRDefault="00AD12AB" w:rsidP="00AD12AB">
      <w:pPr>
        <w:spacing w:after="160" w:line="259" w:lineRule="auto"/>
        <w:rPr>
          <w:rFonts w:asciiTheme="majorHAnsi" w:eastAsiaTheme="majorEastAsia" w:hAnsiTheme="majorHAnsi" w:cstheme="majorBidi"/>
          <w:b/>
          <w:color w:val="4472C4" w:themeColor="accent1"/>
          <w:sz w:val="48"/>
          <w:szCs w:val="48"/>
        </w:rPr>
        <w:sectPr w:rsidR="00AD12AB" w:rsidRPr="006D0A55" w:rsidSect="009F0847">
          <w:type w:val="continuous"/>
          <w:pgSz w:w="16838" w:h="11906" w:orient="landscape" w:code="9"/>
          <w:pgMar w:top="1871" w:right="1134" w:bottom="1077" w:left="1134" w:header="567" w:footer="567" w:gutter="0"/>
          <w:cols w:space="567"/>
          <w:titlePg/>
          <w:docGrid w:linePitch="360"/>
        </w:sectPr>
      </w:pPr>
      <w:r w:rsidRPr="006D0A55">
        <w:rPr>
          <w:rFonts w:asciiTheme="majorHAnsi" w:eastAsiaTheme="majorEastAsia" w:hAnsiTheme="majorHAnsi" w:cstheme="majorBidi"/>
          <w:b/>
          <w:color w:val="4472C4" w:themeColor="accent1"/>
          <w:sz w:val="48"/>
          <w:szCs w:val="48"/>
        </w:rPr>
        <w:lastRenderedPageBreak/>
        <w:t>Most parents feel confident about their child’s transition to school and they feel confident supporting their children’s learning while at home</w:t>
      </w:r>
    </w:p>
    <w:bookmarkEnd w:id="2"/>
    <w:p w14:paraId="195144E5" w14:textId="77777777" w:rsidR="00AD12AB" w:rsidRDefault="00AD12AB" w:rsidP="00AD12AB">
      <w:pPr>
        <w:pStyle w:val="Heading3"/>
      </w:pPr>
    </w:p>
    <w:p w14:paraId="7D842B03" w14:textId="77777777" w:rsidR="00AE1629" w:rsidRDefault="00AE1629" w:rsidP="00AD12AB">
      <w:pPr>
        <w:pStyle w:val="Heading3"/>
        <w:sectPr w:rsidR="00AE1629" w:rsidSect="009F0847">
          <w:type w:val="continuous"/>
          <w:pgSz w:w="16838" w:h="11906" w:orient="landscape" w:code="9"/>
          <w:pgMar w:top="1871" w:right="1134" w:bottom="1077" w:left="1134" w:header="567" w:footer="567" w:gutter="0"/>
          <w:cols w:space="567"/>
          <w:titlePg/>
          <w:docGrid w:linePitch="360"/>
        </w:sectPr>
      </w:pPr>
    </w:p>
    <w:p w14:paraId="5DCCBDB0" w14:textId="70CFC984" w:rsidR="00AD12AB" w:rsidRPr="00CA236A" w:rsidRDefault="00AD12AB" w:rsidP="00AD12AB">
      <w:pPr>
        <w:pStyle w:val="Heading3"/>
      </w:pPr>
      <w:r>
        <w:t xml:space="preserve">Excellent or good experience of transition </w:t>
      </w:r>
      <w:r w:rsidR="00592091">
        <w:t>to school</w:t>
      </w:r>
    </w:p>
    <w:p w14:paraId="1295E122" w14:textId="77777777" w:rsidR="00067D1B" w:rsidRPr="00067D1B" w:rsidRDefault="00067D1B" w:rsidP="00AD12AB">
      <w:pPr>
        <w:pStyle w:val="ListParagraph"/>
        <w:numPr>
          <w:ilvl w:val="0"/>
          <w:numId w:val="10"/>
        </w:numPr>
      </w:pPr>
      <w:r w:rsidRPr="00067D1B">
        <w:t xml:space="preserve">Majority of parents of recent ‘school starters’ have felt </w:t>
      </w:r>
      <w:r w:rsidRPr="00067D1B">
        <w:rPr>
          <w:b/>
          <w:bCs/>
        </w:rPr>
        <w:t>confident about their child’s transition to school</w:t>
      </w:r>
      <w:r w:rsidRPr="00067D1B">
        <w:t xml:space="preserve">. This applies for two-thirds of those starting next year (Sept 2021), too. </w:t>
      </w:r>
    </w:p>
    <w:p w14:paraId="1AEA80D0" w14:textId="77777777" w:rsidR="00067D1B" w:rsidRPr="00067D1B" w:rsidRDefault="00067D1B" w:rsidP="00AD12AB">
      <w:pPr>
        <w:pStyle w:val="ListParagraph"/>
        <w:numPr>
          <w:ilvl w:val="0"/>
          <w:numId w:val="10"/>
        </w:numPr>
      </w:pPr>
      <w:r w:rsidRPr="00067D1B">
        <w:t xml:space="preserve">Majority had an </w:t>
      </w:r>
      <w:r w:rsidRPr="00067D1B">
        <w:rPr>
          <w:b/>
          <w:bCs/>
        </w:rPr>
        <w:t xml:space="preserve">excellent or good experience </w:t>
      </w:r>
      <w:r w:rsidRPr="00067D1B">
        <w:t xml:space="preserve">of transition – </w:t>
      </w:r>
      <w:r w:rsidRPr="00067D1B">
        <w:rPr>
          <w:b/>
          <w:bCs/>
        </w:rPr>
        <w:t xml:space="preserve">good communication </w:t>
      </w:r>
      <w:r w:rsidRPr="00067D1B">
        <w:t>received from the school before starting school was key to an overall positive experience.</w:t>
      </w:r>
    </w:p>
    <w:p w14:paraId="315C6C87" w14:textId="77777777" w:rsidR="00AD12AB" w:rsidRPr="00092799" w:rsidRDefault="00AD12AB" w:rsidP="00AD12AB">
      <w:pPr>
        <w:pStyle w:val="ListParagraph"/>
        <w:numPr>
          <w:ilvl w:val="0"/>
          <w:numId w:val="0"/>
        </w:numPr>
        <w:ind w:left="720"/>
      </w:pPr>
    </w:p>
    <w:p w14:paraId="41BC3D07" w14:textId="77777777" w:rsidR="00AD12AB" w:rsidRPr="00EB4376" w:rsidRDefault="00AD12AB" w:rsidP="00AD12AB">
      <w:pPr>
        <w:pStyle w:val="Heading3"/>
      </w:pPr>
      <w:r>
        <w:t>Parents draw on a wide range of sources of information</w:t>
      </w:r>
    </w:p>
    <w:p w14:paraId="6D7E020B" w14:textId="76F78D23" w:rsidR="004C1521" w:rsidRPr="004C1521" w:rsidRDefault="004C1521" w:rsidP="00AD12AB">
      <w:pPr>
        <w:numPr>
          <w:ilvl w:val="0"/>
          <w:numId w:val="12"/>
        </w:numPr>
        <w:spacing w:after="160" w:line="259" w:lineRule="auto"/>
        <w:rPr>
          <w:rFonts w:eastAsiaTheme="majorEastAsia" w:cstheme="minorHAnsi"/>
          <w:bCs/>
          <w:color w:val="auto"/>
        </w:rPr>
      </w:pPr>
      <w:r w:rsidRPr="004C1521">
        <w:rPr>
          <w:rFonts w:eastAsiaTheme="majorEastAsia" w:cstheme="minorHAnsi"/>
          <w:bCs/>
          <w:color w:val="auto"/>
        </w:rPr>
        <w:t xml:space="preserve">Most parents feel confident at supporting their children’s learning while at home, drawing on a wide range of sources of information, albeit not ‘official’ as such, with general </w:t>
      </w:r>
      <w:r w:rsidRPr="004C1521">
        <w:rPr>
          <w:rFonts w:eastAsiaTheme="majorEastAsia" w:cstheme="minorHAnsi"/>
          <w:b/>
          <w:color w:val="auto"/>
        </w:rPr>
        <w:t>Google search, family, school and friends being the key sources</w:t>
      </w:r>
      <w:r w:rsidR="00AD12AB" w:rsidRPr="00FF7C6D">
        <w:rPr>
          <w:rFonts w:eastAsiaTheme="majorEastAsia" w:cstheme="minorHAnsi"/>
          <w:bCs/>
          <w:color w:val="auto"/>
        </w:rPr>
        <w:t>, however a</w:t>
      </w:r>
      <w:r w:rsidRPr="004C1521">
        <w:rPr>
          <w:rFonts w:eastAsiaTheme="majorEastAsia" w:cstheme="minorHAnsi"/>
          <w:bCs/>
          <w:color w:val="auto"/>
        </w:rPr>
        <w:t xml:space="preserve">wareness and thus </w:t>
      </w:r>
      <w:r w:rsidRPr="004C1521">
        <w:rPr>
          <w:rFonts w:eastAsiaTheme="majorEastAsia" w:cstheme="minorHAnsi"/>
          <w:b/>
          <w:color w:val="auto"/>
        </w:rPr>
        <w:t>usage of ECC’s existing resources (</w:t>
      </w:r>
      <w:r w:rsidR="00F24B4A" w:rsidRPr="00F24B4A">
        <w:rPr>
          <w:rFonts w:eastAsiaTheme="majorEastAsia" w:cstheme="minorHAnsi"/>
          <w:b/>
          <w:color w:val="auto"/>
        </w:rPr>
        <w:t>Talk, Listen, Cuddle</w:t>
      </w:r>
      <w:r w:rsidR="00F24B4A">
        <w:rPr>
          <w:rFonts w:eastAsiaTheme="majorEastAsia" w:cstheme="minorHAnsi"/>
          <w:b/>
          <w:color w:val="auto"/>
        </w:rPr>
        <w:t xml:space="preserve"> (TLC</w:t>
      </w:r>
      <w:r w:rsidR="00F24B4A" w:rsidRPr="00F24B4A">
        <w:rPr>
          <w:rFonts w:eastAsiaTheme="majorEastAsia" w:cstheme="minorHAnsi"/>
          <w:b/>
          <w:color w:val="auto"/>
        </w:rPr>
        <w:t>) ‘Going to school’ resources</w:t>
      </w:r>
      <w:r w:rsidRPr="004C1521">
        <w:rPr>
          <w:rFonts w:eastAsiaTheme="majorEastAsia" w:cstheme="minorHAnsi"/>
          <w:b/>
          <w:color w:val="auto"/>
        </w:rPr>
        <w:t xml:space="preserve">, </w:t>
      </w:r>
      <w:r w:rsidR="00302DC5">
        <w:rPr>
          <w:rFonts w:eastAsiaTheme="majorEastAsia" w:cstheme="minorHAnsi"/>
          <w:b/>
          <w:color w:val="auto"/>
        </w:rPr>
        <w:t>Family Information Service (</w:t>
      </w:r>
      <w:r w:rsidRPr="004C1521">
        <w:rPr>
          <w:rFonts w:eastAsiaTheme="majorEastAsia" w:cstheme="minorHAnsi"/>
          <w:b/>
          <w:color w:val="auto"/>
        </w:rPr>
        <w:t>FIS</w:t>
      </w:r>
      <w:r w:rsidR="00302DC5">
        <w:rPr>
          <w:rFonts w:eastAsiaTheme="majorEastAsia" w:cstheme="minorHAnsi"/>
          <w:b/>
          <w:color w:val="auto"/>
        </w:rPr>
        <w:t>)</w:t>
      </w:r>
      <w:r w:rsidRPr="004C1521">
        <w:rPr>
          <w:rFonts w:eastAsiaTheme="majorEastAsia" w:cstheme="minorHAnsi"/>
          <w:b/>
          <w:color w:val="auto"/>
        </w:rPr>
        <w:t xml:space="preserve">, </w:t>
      </w:r>
      <w:r w:rsidR="00402E92">
        <w:rPr>
          <w:rFonts w:eastAsiaTheme="majorEastAsia" w:cstheme="minorHAnsi"/>
          <w:b/>
          <w:color w:val="auto"/>
        </w:rPr>
        <w:t>Essex Child and Family Welling Service (</w:t>
      </w:r>
      <w:r w:rsidRPr="004C1521">
        <w:rPr>
          <w:rFonts w:eastAsiaTheme="majorEastAsia" w:cstheme="minorHAnsi"/>
          <w:b/>
          <w:color w:val="auto"/>
        </w:rPr>
        <w:t>ECFWS) is low</w:t>
      </w:r>
      <w:r w:rsidRPr="004C1521">
        <w:rPr>
          <w:rFonts w:eastAsiaTheme="majorEastAsia" w:cstheme="minorHAnsi"/>
          <w:bCs/>
          <w:color w:val="auto"/>
        </w:rPr>
        <w:t>. Those who have used it generally rated it as ‘helpful’ and ‘clear’.</w:t>
      </w:r>
    </w:p>
    <w:p w14:paraId="248E8D9D" w14:textId="77777777" w:rsidR="00AE1629" w:rsidRDefault="00AE1629" w:rsidP="006D0A55">
      <w:pPr>
        <w:pStyle w:val="Heading2"/>
        <w:rPr>
          <w:sz w:val="48"/>
          <w:szCs w:val="48"/>
        </w:rPr>
        <w:sectPr w:rsidR="00AE1629" w:rsidSect="00AE1629">
          <w:type w:val="continuous"/>
          <w:pgSz w:w="16838" w:h="11906" w:orient="landscape" w:code="9"/>
          <w:pgMar w:top="1871" w:right="1134" w:bottom="1077" w:left="1134" w:header="567" w:footer="567" w:gutter="0"/>
          <w:cols w:num="2" w:space="567"/>
          <w:titlePg/>
          <w:docGrid w:linePitch="360"/>
        </w:sectPr>
      </w:pPr>
    </w:p>
    <w:p w14:paraId="010A2ACE" w14:textId="397D6C61" w:rsidR="00AE1629" w:rsidRDefault="00AE1629">
      <w:pPr>
        <w:spacing w:after="160" w:line="259" w:lineRule="auto"/>
        <w:rPr>
          <w:rFonts w:asciiTheme="majorHAnsi" w:eastAsiaTheme="majorEastAsia" w:hAnsiTheme="majorHAnsi" w:cstheme="majorBidi"/>
          <w:b/>
          <w:color w:val="4472C4" w:themeColor="accent1"/>
          <w:sz w:val="48"/>
          <w:szCs w:val="48"/>
        </w:rPr>
      </w:pPr>
      <w:r>
        <w:rPr>
          <w:sz w:val="48"/>
          <w:szCs w:val="48"/>
        </w:rPr>
        <w:br w:type="page"/>
      </w:r>
    </w:p>
    <w:p w14:paraId="0686F36D" w14:textId="0BDB8F03" w:rsidR="006D0A55" w:rsidRPr="00572D9D" w:rsidRDefault="006D0A55" w:rsidP="006D0A55">
      <w:pPr>
        <w:pStyle w:val="Heading2"/>
        <w:rPr>
          <w:sz w:val="48"/>
          <w:szCs w:val="48"/>
        </w:rPr>
        <w:sectPr w:rsidR="006D0A55" w:rsidRPr="00572D9D" w:rsidSect="009F0847">
          <w:type w:val="continuous"/>
          <w:pgSz w:w="16838" w:h="11906" w:orient="landscape" w:code="9"/>
          <w:pgMar w:top="1871" w:right="1134" w:bottom="1077" w:left="1134" w:header="567" w:footer="567" w:gutter="0"/>
          <w:cols w:space="567"/>
          <w:titlePg/>
          <w:docGrid w:linePitch="360"/>
        </w:sectPr>
      </w:pPr>
      <w:r w:rsidRPr="00572D9D">
        <w:rPr>
          <w:sz w:val="48"/>
          <w:szCs w:val="48"/>
        </w:rPr>
        <w:lastRenderedPageBreak/>
        <w:t>Supporting working parents through the provision of suitable and affordable childcar</w:t>
      </w:r>
      <w:r>
        <w:rPr>
          <w:sz w:val="48"/>
          <w:szCs w:val="48"/>
        </w:rPr>
        <w:t>e</w:t>
      </w:r>
    </w:p>
    <w:p w14:paraId="7FFCF7A0" w14:textId="7B2217FB" w:rsidR="00E072D1" w:rsidRDefault="00E072D1" w:rsidP="001C6E01">
      <w:pPr>
        <w:sectPr w:rsidR="00E072D1" w:rsidSect="00734B9D">
          <w:type w:val="continuous"/>
          <w:pgSz w:w="16838" w:h="11906" w:orient="landscape" w:code="9"/>
          <w:pgMar w:top="1871" w:right="1134" w:bottom="1077" w:left="1134" w:header="567" w:footer="567" w:gutter="0"/>
          <w:cols w:num="2" w:space="567"/>
          <w:titlePg/>
          <w:docGrid w:linePitch="360"/>
        </w:sectPr>
      </w:pPr>
    </w:p>
    <w:p w14:paraId="708EF371" w14:textId="440069FE" w:rsidR="00F833AB" w:rsidRPr="004F71E7" w:rsidRDefault="00F833AB" w:rsidP="00F833AB">
      <w:pPr>
        <w:pStyle w:val="Heading4"/>
        <w:rPr>
          <w:b w:val="0"/>
          <w:bCs/>
          <w:szCs w:val="28"/>
        </w:rPr>
      </w:pPr>
      <w:r>
        <w:rPr>
          <w:b w:val="0"/>
          <w:bCs/>
          <w:szCs w:val="28"/>
        </w:rPr>
        <w:t>- AVAILABILITY</w:t>
      </w:r>
      <w:r w:rsidRPr="004F71E7">
        <w:rPr>
          <w:b w:val="0"/>
          <w:bCs/>
          <w:szCs w:val="28"/>
        </w:rPr>
        <w:t xml:space="preserve"> OF CHILDCARE</w:t>
      </w:r>
      <w:r>
        <w:rPr>
          <w:b w:val="0"/>
          <w:bCs/>
          <w:szCs w:val="28"/>
        </w:rPr>
        <w:t xml:space="preserve"> - </w:t>
      </w:r>
    </w:p>
    <w:p w14:paraId="53E0713B" w14:textId="77777777" w:rsidR="00832B1F" w:rsidRDefault="00832B1F" w:rsidP="00F833AB">
      <w:pPr>
        <w:pStyle w:val="Heading4"/>
        <w:rPr>
          <w:sz w:val="36"/>
          <w:szCs w:val="36"/>
        </w:rPr>
        <w:sectPr w:rsidR="00832B1F" w:rsidSect="009F0847">
          <w:type w:val="continuous"/>
          <w:pgSz w:w="16838" w:h="11906" w:orient="landscape" w:code="9"/>
          <w:pgMar w:top="1871" w:right="1134" w:bottom="1077" w:left="1134" w:header="567" w:footer="567" w:gutter="0"/>
          <w:cols w:num="2" w:space="567"/>
          <w:titlePg/>
          <w:docGrid w:linePitch="360"/>
        </w:sectPr>
      </w:pPr>
    </w:p>
    <w:p w14:paraId="371E3295" w14:textId="1D5152C1" w:rsidR="00F833AB" w:rsidRPr="00832B1F" w:rsidRDefault="00F833AB" w:rsidP="00F833AB">
      <w:pPr>
        <w:pStyle w:val="Heading4"/>
        <w:rPr>
          <w:sz w:val="36"/>
          <w:szCs w:val="36"/>
        </w:rPr>
      </w:pPr>
      <w:r w:rsidRPr="00832B1F">
        <w:rPr>
          <w:sz w:val="36"/>
          <w:szCs w:val="36"/>
        </w:rPr>
        <w:t xml:space="preserve">Need for more wraparound care and holiday clubs </w:t>
      </w:r>
    </w:p>
    <w:p w14:paraId="09B32049" w14:textId="77777777" w:rsidR="00832B1F" w:rsidRDefault="00832B1F" w:rsidP="00F833AB">
      <w:pPr>
        <w:spacing w:after="454"/>
        <w:sectPr w:rsidR="00832B1F" w:rsidSect="00832B1F">
          <w:type w:val="continuous"/>
          <w:pgSz w:w="16838" w:h="11906" w:orient="landscape" w:code="9"/>
          <w:pgMar w:top="1871" w:right="1134" w:bottom="1077" w:left="1134" w:header="567" w:footer="567" w:gutter="0"/>
          <w:cols w:space="567"/>
          <w:titlePg/>
          <w:docGrid w:linePitch="360"/>
        </w:sectPr>
      </w:pPr>
    </w:p>
    <w:p w14:paraId="1C8753C6" w14:textId="6464CA56" w:rsidR="00F833AB" w:rsidRDefault="00F833AB" w:rsidP="00F833AB">
      <w:pPr>
        <w:spacing w:after="454"/>
      </w:pPr>
      <w:r>
        <w:t>On top of the lack of availability, affordability and flexibility of childcare pre-coronavirus, parents told us that provision had stopped due to Covid with some provisions not being reintroduced. Parents stated specific issues regarding:</w:t>
      </w:r>
    </w:p>
    <w:p w14:paraId="0EA59E03" w14:textId="569E1CF4" w:rsidR="00F833AB" w:rsidRPr="000E2B4C" w:rsidRDefault="00F833AB" w:rsidP="00F833AB">
      <w:pPr>
        <w:pStyle w:val="NoSpacing"/>
        <w:numPr>
          <w:ilvl w:val="0"/>
          <w:numId w:val="9"/>
        </w:numPr>
        <w:spacing w:line="276" w:lineRule="auto"/>
      </w:pPr>
      <w:r>
        <w:t>T</w:t>
      </w:r>
      <w:r w:rsidRPr="000E2B4C">
        <w:t xml:space="preserve">he lack of </w:t>
      </w:r>
      <w:r w:rsidRPr="000E2B4C">
        <w:rPr>
          <w:b/>
          <w:bCs/>
        </w:rPr>
        <w:t>wrap-around care in rural area</w:t>
      </w:r>
      <w:r w:rsidR="000F1DB5">
        <w:rPr>
          <w:b/>
          <w:bCs/>
        </w:rPr>
        <w:t>s</w:t>
      </w:r>
    </w:p>
    <w:p w14:paraId="02AB8CB8" w14:textId="77777777" w:rsidR="00F833AB" w:rsidRPr="000E2B4C" w:rsidRDefault="00F833AB" w:rsidP="00F833AB">
      <w:pPr>
        <w:pStyle w:val="NoSpacing"/>
        <w:numPr>
          <w:ilvl w:val="0"/>
          <w:numId w:val="9"/>
        </w:numPr>
        <w:spacing w:line="276" w:lineRule="auto"/>
      </w:pPr>
      <w:r>
        <w:t>A need for</w:t>
      </w:r>
      <w:r w:rsidRPr="000E2B4C">
        <w:t xml:space="preserve"> greater </w:t>
      </w:r>
      <w:r w:rsidRPr="000E2B4C">
        <w:rPr>
          <w:b/>
          <w:bCs/>
        </w:rPr>
        <w:t xml:space="preserve">variety of these </w:t>
      </w:r>
      <w:r>
        <w:rPr>
          <w:b/>
          <w:bCs/>
        </w:rPr>
        <w:t xml:space="preserve">[wrap-around] </w:t>
      </w:r>
      <w:r w:rsidRPr="000E2B4C">
        <w:rPr>
          <w:b/>
          <w:bCs/>
        </w:rPr>
        <w:t>clubs</w:t>
      </w:r>
      <w:r w:rsidRPr="000E2B4C">
        <w:t>, to aid greater stimulation for the children</w:t>
      </w:r>
    </w:p>
    <w:p w14:paraId="0A422818" w14:textId="77777777" w:rsidR="00F833AB" w:rsidRDefault="00F833AB" w:rsidP="00F833AB">
      <w:pPr>
        <w:pStyle w:val="NoSpacing"/>
        <w:numPr>
          <w:ilvl w:val="0"/>
          <w:numId w:val="9"/>
        </w:numPr>
        <w:spacing w:line="276" w:lineRule="auto"/>
      </w:pPr>
      <w:r w:rsidRPr="000E2B4C">
        <w:t xml:space="preserve">Lack of wrap-around care being </w:t>
      </w:r>
      <w:r w:rsidRPr="00D25A56">
        <w:rPr>
          <w:b/>
          <w:bCs/>
        </w:rPr>
        <w:t>picked up by childminders (still scarce or oversubscribed in certain areas)</w:t>
      </w:r>
      <w:r w:rsidRPr="000E2B4C">
        <w:t xml:space="preserve"> </w:t>
      </w:r>
    </w:p>
    <w:p w14:paraId="2708CB82" w14:textId="0C2B8424" w:rsidR="00F833AB" w:rsidRDefault="00F833AB" w:rsidP="00F833AB">
      <w:pPr>
        <w:pStyle w:val="NoSpacing"/>
        <w:spacing w:line="276" w:lineRule="auto"/>
      </w:pPr>
    </w:p>
    <w:p w14:paraId="422053A2" w14:textId="77777777" w:rsidR="00F833AB" w:rsidRDefault="00F833AB" w:rsidP="00F833AB">
      <w:pPr>
        <w:rPr>
          <w:i/>
          <w:color w:val="44546A" w:themeColor="text2"/>
        </w:rPr>
      </w:pPr>
    </w:p>
    <w:p w14:paraId="2D09C5A2" w14:textId="77777777" w:rsidR="00F833AB" w:rsidRDefault="00F833AB" w:rsidP="00F833AB">
      <w:pPr>
        <w:rPr>
          <w:i/>
          <w:color w:val="44546A" w:themeColor="text2"/>
        </w:rPr>
      </w:pPr>
    </w:p>
    <w:p w14:paraId="7129882F" w14:textId="77777777" w:rsidR="00F833AB" w:rsidRDefault="00F833AB" w:rsidP="00F833AB">
      <w:pPr>
        <w:rPr>
          <w:i/>
          <w:color w:val="44546A" w:themeColor="text2"/>
        </w:rPr>
      </w:pPr>
    </w:p>
    <w:p w14:paraId="50825421" w14:textId="77777777" w:rsidR="00EA6196" w:rsidRDefault="00F833AB" w:rsidP="00814B1D">
      <w:pPr>
        <w:ind w:left="720"/>
        <w:rPr>
          <w:i/>
          <w:color w:val="44546A" w:themeColor="text2"/>
        </w:rPr>
      </w:pPr>
      <w:r w:rsidRPr="005309C6">
        <w:rPr>
          <w:b/>
          <w:bCs/>
          <w:i/>
          <w:color w:val="44546A" w:themeColor="text2"/>
        </w:rPr>
        <w:t>“</w:t>
      </w:r>
      <w:r w:rsidRPr="005309C6">
        <w:rPr>
          <w:b/>
          <w:bCs/>
          <w:i/>
          <w:iCs/>
          <w:color w:val="44546A" w:themeColor="text2"/>
        </w:rPr>
        <w:t>Please cater more for parents who work longer hours such as 8am to 6.30pm and who need school holiday provision too. Most people get 5 weeks holiday a year only. I am not sure how parents are supposed to manage with term time only care</w:t>
      </w:r>
      <w:r w:rsidRPr="005309C6">
        <w:rPr>
          <w:b/>
          <w:bCs/>
          <w:i/>
          <w:color w:val="44546A" w:themeColor="text2"/>
        </w:rPr>
        <w:t>.”</w:t>
      </w:r>
      <w:r w:rsidRPr="00092799">
        <w:rPr>
          <w:i/>
          <w:color w:val="44546A" w:themeColor="text2"/>
        </w:rPr>
        <w:t xml:space="preserve"> </w:t>
      </w:r>
    </w:p>
    <w:p w14:paraId="1773F9D6" w14:textId="0FD74518" w:rsidR="00F833AB" w:rsidRDefault="00F833AB" w:rsidP="00814B1D">
      <w:pPr>
        <w:ind w:left="720"/>
        <w:rPr>
          <w:i/>
          <w:color w:val="44546A" w:themeColor="text2"/>
        </w:rPr>
      </w:pPr>
      <w:r w:rsidRPr="00092799">
        <w:rPr>
          <w:i/>
          <w:color w:val="44546A" w:themeColor="text2"/>
        </w:rPr>
        <w:t xml:space="preserve">(Parent Quote) </w:t>
      </w:r>
    </w:p>
    <w:p w14:paraId="2E03965D" w14:textId="77777777" w:rsidR="00EA6196" w:rsidRDefault="00F833AB" w:rsidP="00832B1F">
      <w:pPr>
        <w:ind w:left="720"/>
        <w:rPr>
          <w:b/>
          <w:bCs/>
          <w:i/>
          <w:color w:val="44546A" w:themeColor="text2"/>
        </w:rPr>
      </w:pPr>
      <w:r w:rsidRPr="005309C6">
        <w:rPr>
          <w:b/>
          <w:bCs/>
          <w:i/>
          <w:color w:val="44546A" w:themeColor="text2"/>
        </w:rPr>
        <w:t>“</w:t>
      </w:r>
      <w:r w:rsidRPr="005309C6">
        <w:rPr>
          <w:b/>
          <w:bCs/>
          <w:i/>
          <w:iCs/>
          <w:color w:val="44546A" w:themeColor="text2"/>
        </w:rPr>
        <w:t>We need more options for children of working parents when those children go to school - it is very difficult to understand what options are out there and suitable for your child. I work 9am- 5pm minimum and I have no idea what we are going to do when our son finishes school at 3:30pm come Sept 2021.</w:t>
      </w:r>
      <w:r w:rsidRPr="005309C6">
        <w:rPr>
          <w:b/>
          <w:bCs/>
          <w:i/>
          <w:color w:val="44546A" w:themeColor="text2"/>
        </w:rPr>
        <w:t>”</w:t>
      </w:r>
    </w:p>
    <w:p w14:paraId="6E6AA43C" w14:textId="32E2487C" w:rsidR="00F833AB" w:rsidRPr="00832B1F" w:rsidRDefault="00F833AB" w:rsidP="00832B1F">
      <w:pPr>
        <w:ind w:left="720"/>
        <w:rPr>
          <w:i/>
          <w:color w:val="44546A" w:themeColor="text2"/>
        </w:rPr>
      </w:pPr>
      <w:r w:rsidRPr="00092799">
        <w:rPr>
          <w:i/>
          <w:color w:val="44546A" w:themeColor="text2"/>
        </w:rPr>
        <w:t xml:space="preserve"> (Parent Quote) </w:t>
      </w:r>
    </w:p>
    <w:p w14:paraId="36B805B4" w14:textId="77777777" w:rsidR="00832B1F" w:rsidRDefault="00832B1F">
      <w:pPr>
        <w:spacing w:after="160" w:line="259" w:lineRule="auto"/>
        <w:rPr>
          <w:rFonts w:asciiTheme="majorHAnsi" w:eastAsiaTheme="majorEastAsia" w:hAnsiTheme="majorHAnsi" w:cstheme="majorBidi"/>
          <w:bCs/>
          <w:iCs/>
          <w:color w:val="4472C4" w:themeColor="accent1"/>
          <w:sz w:val="28"/>
          <w:szCs w:val="28"/>
        </w:rPr>
      </w:pPr>
      <w:r>
        <w:rPr>
          <w:b/>
          <w:bCs/>
          <w:szCs w:val="28"/>
        </w:rPr>
        <w:br w:type="page"/>
      </w:r>
    </w:p>
    <w:p w14:paraId="6C86CE18" w14:textId="58FB2B46" w:rsidR="00F833AB" w:rsidRPr="00F833AB" w:rsidRDefault="00F833AB" w:rsidP="00F833AB">
      <w:pPr>
        <w:pStyle w:val="Heading4"/>
        <w:rPr>
          <w:b w:val="0"/>
          <w:bCs/>
          <w:szCs w:val="28"/>
        </w:rPr>
      </w:pPr>
      <w:r>
        <w:rPr>
          <w:b w:val="0"/>
          <w:bCs/>
          <w:szCs w:val="28"/>
        </w:rPr>
        <w:lastRenderedPageBreak/>
        <w:t>- FLEXIBILITY</w:t>
      </w:r>
      <w:r w:rsidRPr="004F71E7">
        <w:rPr>
          <w:b w:val="0"/>
          <w:bCs/>
          <w:szCs w:val="28"/>
        </w:rPr>
        <w:t xml:space="preserve"> OF CHILDCARE</w:t>
      </w:r>
      <w:r>
        <w:rPr>
          <w:b w:val="0"/>
          <w:bCs/>
          <w:szCs w:val="28"/>
        </w:rPr>
        <w:t xml:space="preserve"> - </w:t>
      </w:r>
    </w:p>
    <w:p w14:paraId="6593392D" w14:textId="77777777" w:rsidR="00832B1F" w:rsidRDefault="00832B1F" w:rsidP="00C30D5F">
      <w:pPr>
        <w:pStyle w:val="Heading3"/>
        <w:sectPr w:rsidR="00832B1F" w:rsidSect="009F0847">
          <w:type w:val="continuous"/>
          <w:pgSz w:w="16838" w:h="11906" w:orient="landscape" w:code="9"/>
          <w:pgMar w:top="1871" w:right="1134" w:bottom="1077" w:left="1134" w:header="567" w:footer="567" w:gutter="0"/>
          <w:cols w:num="2" w:space="567"/>
          <w:titlePg/>
          <w:docGrid w:linePitch="360"/>
        </w:sectPr>
      </w:pPr>
    </w:p>
    <w:p w14:paraId="0877F32E" w14:textId="5AAC350A" w:rsidR="00C30D5F" w:rsidRPr="00CA236A" w:rsidRDefault="00C738E8" w:rsidP="00C30D5F">
      <w:pPr>
        <w:pStyle w:val="Heading3"/>
      </w:pPr>
      <w:r>
        <w:t xml:space="preserve">Parents </w:t>
      </w:r>
      <w:r w:rsidR="00B2094B">
        <w:t>are struggling to balance their work and childcare needs</w:t>
      </w:r>
      <w:r w:rsidR="00674951">
        <w:t xml:space="preserve"> </w:t>
      </w:r>
    </w:p>
    <w:p w14:paraId="558B3849" w14:textId="77777777" w:rsidR="00832B1F" w:rsidRDefault="00832B1F" w:rsidP="00C30D5F">
      <w:pPr>
        <w:sectPr w:rsidR="00832B1F" w:rsidSect="00832B1F">
          <w:type w:val="continuous"/>
          <w:pgSz w:w="16838" w:h="11906" w:orient="landscape" w:code="9"/>
          <w:pgMar w:top="1871" w:right="1134" w:bottom="1077" w:left="1134" w:header="567" w:footer="567" w:gutter="0"/>
          <w:cols w:space="567"/>
          <w:titlePg/>
          <w:docGrid w:linePitch="360"/>
        </w:sectPr>
      </w:pPr>
    </w:p>
    <w:p w14:paraId="6530861C" w14:textId="5C0561F1" w:rsidR="00F833AB" w:rsidRDefault="00F833AB" w:rsidP="00C30D5F"/>
    <w:p w14:paraId="26D4B9F3" w14:textId="615A6DBB" w:rsidR="003C0C4B" w:rsidRDefault="00D57087" w:rsidP="00C30D5F">
      <w:r>
        <w:t>A negative consequence of</w:t>
      </w:r>
      <w:r w:rsidR="003C0C4B">
        <w:t xml:space="preserve"> these struggles is resulting in:</w:t>
      </w:r>
    </w:p>
    <w:p w14:paraId="0086A4B1" w14:textId="7E3E499E" w:rsidR="003C0C4B" w:rsidRPr="00FF7C6D" w:rsidRDefault="00D845C6" w:rsidP="003C0C4B">
      <w:pPr>
        <w:pStyle w:val="ListParagraph"/>
        <w:numPr>
          <w:ilvl w:val="0"/>
          <w:numId w:val="6"/>
        </w:numPr>
        <w:rPr>
          <w:b/>
          <w:bCs/>
        </w:rPr>
      </w:pPr>
      <w:r w:rsidRPr="00FF7C6D">
        <w:rPr>
          <w:b/>
          <w:bCs/>
        </w:rPr>
        <w:t>Need to change/shorten working hours</w:t>
      </w:r>
    </w:p>
    <w:p w14:paraId="369B233E" w14:textId="3A7C7ECB" w:rsidR="00D845C6" w:rsidRPr="00FF7C6D" w:rsidRDefault="00D845C6" w:rsidP="003C0C4B">
      <w:pPr>
        <w:pStyle w:val="ListParagraph"/>
        <w:numPr>
          <w:ilvl w:val="0"/>
          <w:numId w:val="6"/>
        </w:numPr>
        <w:rPr>
          <w:b/>
          <w:bCs/>
        </w:rPr>
      </w:pPr>
      <w:r w:rsidRPr="00FF7C6D">
        <w:rPr>
          <w:b/>
          <w:bCs/>
        </w:rPr>
        <w:t>Some being ‘forced out of work’</w:t>
      </w:r>
    </w:p>
    <w:p w14:paraId="079F9394" w14:textId="317776A6" w:rsidR="00D845C6" w:rsidRPr="00FF7C6D" w:rsidRDefault="00D845C6" w:rsidP="003C0C4B">
      <w:pPr>
        <w:pStyle w:val="ListParagraph"/>
        <w:numPr>
          <w:ilvl w:val="0"/>
          <w:numId w:val="6"/>
        </w:numPr>
        <w:rPr>
          <w:b/>
          <w:bCs/>
        </w:rPr>
      </w:pPr>
      <w:r w:rsidRPr="00FF7C6D">
        <w:rPr>
          <w:b/>
          <w:bCs/>
        </w:rPr>
        <w:t>Reliance on family arrangements</w:t>
      </w:r>
    </w:p>
    <w:p w14:paraId="107147E6" w14:textId="393A019A" w:rsidR="00092799" w:rsidRPr="00430944" w:rsidRDefault="00D845C6" w:rsidP="00430944">
      <w:pPr>
        <w:pStyle w:val="ListParagraph"/>
        <w:numPr>
          <w:ilvl w:val="0"/>
          <w:numId w:val="6"/>
        </w:numPr>
        <w:rPr>
          <w:b/>
          <w:bCs/>
        </w:rPr>
      </w:pPr>
      <w:r w:rsidRPr="00FF7C6D">
        <w:rPr>
          <w:b/>
          <w:bCs/>
        </w:rPr>
        <w:t>Increased stress</w:t>
      </w:r>
    </w:p>
    <w:p w14:paraId="65145207" w14:textId="77777777" w:rsidR="00F833AB" w:rsidRDefault="00F833AB" w:rsidP="00911F1A">
      <w:pPr>
        <w:rPr>
          <w:i/>
          <w:color w:val="44546A" w:themeColor="text2"/>
        </w:rPr>
      </w:pPr>
      <w:bookmarkStart w:id="3" w:name="_Hlk65662357"/>
    </w:p>
    <w:p w14:paraId="0753E5BE" w14:textId="77777777" w:rsidR="004F1171" w:rsidRDefault="00092799" w:rsidP="00814B1D">
      <w:pPr>
        <w:ind w:left="360"/>
        <w:rPr>
          <w:i/>
          <w:color w:val="44546A" w:themeColor="text2"/>
        </w:rPr>
      </w:pPr>
      <w:r w:rsidRPr="005309C6">
        <w:rPr>
          <w:b/>
          <w:bCs/>
          <w:i/>
          <w:color w:val="44546A" w:themeColor="text2"/>
        </w:rPr>
        <w:t>“The cost of childcare is extortionate especially if you have multiple children.”</w:t>
      </w:r>
      <w:r w:rsidRPr="00092799">
        <w:rPr>
          <w:i/>
          <w:color w:val="44546A" w:themeColor="text2"/>
        </w:rPr>
        <w:t xml:space="preserve"> </w:t>
      </w:r>
    </w:p>
    <w:p w14:paraId="38BD2EE0" w14:textId="03B1E020" w:rsidR="00F833AB" w:rsidRDefault="00092799" w:rsidP="00B324A4">
      <w:pPr>
        <w:ind w:left="360"/>
        <w:rPr>
          <w:i/>
          <w:color w:val="44546A" w:themeColor="text2"/>
        </w:rPr>
      </w:pPr>
      <w:r w:rsidRPr="00092799">
        <w:rPr>
          <w:i/>
          <w:color w:val="44546A" w:themeColor="text2"/>
        </w:rPr>
        <w:t xml:space="preserve">(Parent Quote) </w:t>
      </w:r>
      <w:bookmarkEnd w:id="3"/>
    </w:p>
    <w:p w14:paraId="59EFE611" w14:textId="77777777" w:rsidR="00B324A4" w:rsidRPr="00B324A4" w:rsidRDefault="00B324A4" w:rsidP="00B324A4">
      <w:pPr>
        <w:ind w:left="360"/>
        <w:rPr>
          <w:i/>
          <w:color w:val="44546A" w:themeColor="text2"/>
        </w:rPr>
      </w:pPr>
    </w:p>
    <w:p w14:paraId="4C60362F" w14:textId="1195BE96" w:rsidR="00430944" w:rsidRPr="004D52C1" w:rsidRDefault="004D52C1" w:rsidP="004D52C1">
      <w:pPr>
        <w:pStyle w:val="Heading4"/>
      </w:pPr>
      <w:r>
        <w:t>Types of childcare used</w:t>
      </w:r>
    </w:p>
    <w:p w14:paraId="687302FE" w14:textId="6A93FB6A" w:rsidR="00BA4AFA" w:rsidRDefault="00355AE6" w:rsidP="00911F1A">
      <w:pPr>
        <w:rPr>
          <w:i/>
          <w:color w:val="44546A" w:themeColor="text2"/>
        </w:rPr>
      </w:pPr>
      <w:r>
        <w:rPr>
          <w:noProof/>
        </w:rPr>
        <mc:AlternateContent>
          <mc:Choice Requires="wps">
            <w:drawing>
              <wp:inline distT="0" distB="0" distL="0" distR="0" wp14:anchorId="21F8F119" wp14:editId="3AAB75E3">
                <wp:extent cx="4445635" cy="1084270"/>
                <wp:effectExtent l="0" t="0" r="0" b="1905"/>
                <wp:docPr id="12" name="Text Box 2" descr="Text box with blue background to highligh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084270"/>
                        </a:xfrm>
                        <a:prstGeom prst="rect">
                          <a:avLst/>
                        </a:prstGeom>
                        <a:solidFill>
                          <a:schemeClr val="accent1"/>
                        </a:solidFill>
                        <a:ln w="9525">
                          <a:noFill/>
                          <a:miter lim="800000"/>
                          <a:headEnd/>
                          <a:tailEnd/>
                        </a:ln>
                      </wps:spPr>
                      <wps:txbx>
                        <w:txbxContent>
                          <w:p w14:paraId="531BBF88" w14:textId="19EFD65B" w:rsidR="00355AE6" w:rsidRPr="007B512D" w:rsidRDefault="00355AE6" w:rsidP="00355AE6">
                            <w:pPr>
                              <w:pStyle w:val="Textinbluebox"/>
                            </w:pPr>
                            <w:r w:rsidRPr="00355AE6">
                              <w:t xml:space="preserve">For pre-school children, most respondents used formal childcare.  For school-aged children, more than half didn’t use any childcare. Under a third of parents used informal childcare – overwhelmingly provided by  grandparent. </w:t>
                            </w:r>
                            <w:r w:rsidRPr="00B439F4">
                              <w:rPr>
                                <w:b/>
                                <w:bCs/>
                              </w:rPr>
                              <w:t>Not using any childcare appears to be driven more by personal choice than actual cost.</w:t>
                            </w:r>
                          </w:p>
                        </w:txbxContent>
                      </wps:txbx>
                      <wps:bodyPr rot="0" vert="horz" wrap="square" lIns="72000" tIns="72000" rIns="72000" bIns="72000" anchor="ctr" anchorCtr="0">
                        <a:noAutofit/>
                      </wps:bodyPr>
                    </wps:wsp>
                  </a:graphicData>
                </a:graphic>
              </wp:inline>
            </w:drawing>
          </mc:Choice>
          <mc:Fallback>
            <w:pict>
              <v:shape w14:anchorId="21F8F119" id="_x0000_s1028" type="#_x0000_t202" alt="Text box with blue background to highlight text" style="width:350.05pt;height:8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" fillcolor="#4472c4 [3204]" stroked="f">
                <v:textbox inset="2mm,2mm,2mm,2mm">
                  <w:txbxContent>
                    <w:p w14:paraId="531BBF88" w14:textId="19EFD65B" w:rsidR="00355AE6" w:rsidRPr="007B512D" w:rsidRDefault="00355AE6" w:rsidP="00355AE6">
                      <w:pPr>
                        <w:pStyle w:val="Textinbluebox"/>
                      </w:pPr>
                      <w:r w:rsidRPr="00355AE6">
                        <w:t xml:space="preserve">For pre-school children, most respondents used formal childcare.  For school-aged children, more than half didn’t use any childcare. Under a third of parents used informal childcare – overwhelmingly provided by  grandparent. </w:t>
                      </w:r>
                      <w:r w:rsidRPr="00B439F4">
                        <w:rPr>
                          <w:b/>
                          <w:bCs/>
                        </w:rPr>
                        <w:t>Not using any childcare appears to be driven more by personal choice than actual cost.</w:t>
                      </w:r>
                    </w:p>
                  </w:txbxContent>
                </v:textbox>
                <w10:anchorlock/>
              </v:shape>
            </w:pict>
          </mc:Fallback>
        </mc:AlternateContent>
      </w:r>
    </w:p>
    <w:p w14:paraId="5EDB90F6" w14:textId="77777777" w:rsidR="00F833AB" w:rsidRDefault="00F833AB" w:rsidP="00EB4376">
      <w:pPr>
        <w:pStyle w:val="Heading3"/>
      </w:pPr>
    </w:p>
    <w:p w14:paraId="454870B8" w14:textId="66156BF5" w:rsidR="00EB4376" w:rsidRPr="00EB4376" w:rsidRDefault="00EB4376" w:rsidP="00EB4376">
      <w:pPr>
        <w:pStyle w:val="Heading3"/>
      </w:pPr>
      <w:r>
        <w:t xml:space="preserve">Barriers </w:t>
      </w:r>
      <w:r w:rsidR="00D634D9">
        <w:t>to suitable and affordable childcare</w:t>
      </w:r>
    </w:p>
    <w:p w14:paraId="1CC2D095" w14:textId="15D58C6F" w:rsidR="00C30D5F" w:rsidRPr="00AF14B0" w:rsidRDefault="003E613C" w:rsidP="00C30D5F">
      <w:pPr>
        <w:pStyle w:val="Heading5"/>
        <w:rPr>
          <w:color w:val="auto"/>
        </w:rPr>
      </w:pPr>
      <w:r w:rsidRPr="00AF14B0">
        <w:rPr>
          <w:color w:val="auto"/>
        </w:rPr>
        <w:t>Lack o</w:t>
      </w:r>
      <w:r w:rsidR="00114273" w:rsidRPr="00AF14B0">
        <w:rPr>
          <w:color w:val="auto"/>
        </w:rPr>
        <w:t>f wrap</w:t>
      </w:r>
      <w:r w:rsidR="007970BF" w:rsidRPr="00AF14B0">
        <w:rPr>
          <w:color w:val="auto"/>
        </w:rPr>
        <w:t>-</w:t>
      </w:r>
      <w:r w:rsidR="00114273" w:rsidRPr="00AF14B0">
        <w:rPr>
          <w:color w:val="auto"/>
        </w:rPr>
        <w:t xml:space="preserve">around and partial </w:t>
      </w:r>
      <w:r w:rsidR="00095E2D">
        <w:rPr>
          <w:color w:val="auto"/>
        </w:rPr>
        <w:t>day</w:t>
      </w:r>
      <w:r w:rsidR="0026743F">
        <w:rPr>
          <w:color w:val="auto"/>
        </w:rPr>
        <w:t xml:space="preserve"> options</w:t>
      </w:r>
      <w:r w:rsidR="00095E2D">
        <w:rPr>
          <w:color w:val="auto"/>
        </w:rPr>
        <w:t xml:space="preserve"> </w:t>
      </w:r>
    </w:p>
    <w:p w14:paraId="389152B9" w14:textId="6D04F176" w:rsidR="00930120" w:rsidRDefault="00930120" w:rsidP="00C30D5F">
      <w:pPr>
        <w:pStyle w:val="Heading5"/>
        <w:rPr>
          <w:rFonts w:asciiTheme="minorHAnsi" w:eastAsiaTheme="minorHAnsi" w:hAnsiTheme="minorHAnsi" w:cstheme="minorBidi"/>
          <w:b w:val="0"/>
          <w:color w:val="000000" w:themeColor="text1"/>
        </w:rPr>
      </w:pPr>
      <w:r>
        <w:rPr>
          <w:rFonts w:asciiTheme="minorHAnsi" w:eastAsiaTheme="minorHAnsi" w:hAnsiTheme="minorHAnsi" w:cstheme="minorBidi"/>
          <w:b w:val="0"/>
          <w:color w:val="000000" w:themeColor="text1"/>
        </w:rPr>
        <w:t>T</w:t>
      </w:r>
      <w:r w:rsidRPr="00930120">
        <w:rPr>
          <w:rFonts w:asciiTheme="minorHAnsi" w:eastAsiaTheme="minorHAnsi" w:hAnsiTheme="minorHAnsi" w:cstheme="minorBidi"/>
          <w:b w:val="0"/>
          <w:color w:val="000000" w:themeColor="text1"/>
        </w:rPr>
        <w:t xml:space="preserve">he hours offered by childcare settings </w:t>
      </w:r>
      <w:r w:rsidR="00BF2254">
        <w:rPr>
          <w:rFonts w:asciiTheme="minorHAnsi" w:eastAsiaTheme="minorHAnsi" w:hAnsiTheme="minorHAnsi" w:cstheme="minorBidi"/>
          <w:b w:val="0"/>
          <w:color w:val="000000" w:themeColor="text1"/>
        </w:rPr>
        <w:t xml:space="preserve">are </w:t>
      </w:r>
      <w:r w:rsidRPr="00930120">
        <w:rPr>
          <w:rFonts w:asciiTheme="minorHAnsi" w:eastAsiaTheme="minorHAnsi" w:hAnsiTheme="minorHAnsi" w:cstheme="minorBidi"/>
          <w:b w:val="0"/>
          <w:color w:val="000000" w:themeColor="text1"/>
        </w:rPr>
        <w:t xml:space="preserve">not suitable for those working full-time – many need cover at least 8am-6pm, both for pre-schoolers and school-aged children (wrap-around care). Partial days are challenging to cover. </w:t>
      </w:r>
    </w:p>
    <w:p w14:paraId="5F920EEB" w14:textId="77777777" w:rsidR="00930120" w:rsidRDefault="00930120" w:rsidP="00C30D5F">
      <w:pPr>
        <w:pStyle w:val="Heading5"/>
        <w:rPr>
          <w:rFonts w:asciiTheme="minorHAnsi" w:eastAsiaTheme="minorHAnsi" w:hAnsiTheme="minorHAnsi" w:cstheme="minorBidi"/>
          <w:b w:val="0"/>
          <w:color w:val="000000" w:themeColor="text1"/>
        </w:rPr>
      </w:pPr>
    </w:p>
    <w:p w14:paraId="469D16BE" w14:textId="210B8047" w:rsidR="00C30D5F" w:rsidRPr="00AF14B0" w:rsidRDefault="008B19F7" w:rsidP="00C30D5F">
      <w:pPr>
        <w:pStyle w:val="Heading5"/>
        <w:rPr>
          <w:color w:val="auto"/>
        </w:rPr>
      </w:pPr>
      <w:r w:rsidRPr="00AF14B0">
        <w:rPr>
          <w:color w:val="auto"/>
        </w:rPr>
        <w:t>Availability</w:t>
      </w:r>
      <w:r w:rsidR="007970BF" w:rsidRPr="00AF14B0">
        <w:rPr>
          <w:color w:val="auto"/>
        </w:rPr>
        <w:t xml:space="preserve"> has become even more limited</w:t>
      </w:r>
    </w:p>
    <w:p w14:paraId="5D4E5F2F" w14:textId="34845659" w:rsidR="00E77F83" w:rsidRDefault="00114273" w:rsidP="008B19F7">
      <w:pPr>
        <w:pStyle w:val="Heading5"/>
        <w:rPr>
          <w:rFonts w:asciiTheme="minorHAnsi" w:eastAsiaTheme="minorHAnsi" w:hAnsiTheme="minorHAnsi" w:cstheme="minorBidi"/>
          <w:b w:val="0"/>
          <w:color w:val="000000" w:themeColor="text1"/>
        </w:rPr>
      </w:pPr>
      <w:r>
        <w:rPr>
          <w:rFonts w:asciiTheme="minorHAnsi" w:eastAsiaTheme="minorHAnsi" w:hAnsiTheme="minorHAnsi" w:cstheme="minorBidi"/>
          <w:b w:val="0"/>
          <w:color w:val="000000" w:themeColor="text1"/>
        </w:rPr>
        <w:t>A</w:t>
      </w:r>
      <w:r w:rsidR="00E77F83" w:rsidRPr="00E77F83">
        <w:rPr>
          <w:rFonts w:asciiTheme="minorHAnsi" w:eastAsiaTheme="minorHAnsi" w:hAnsiTheme="minorHAnsi" w:cstheme="minorBidi"/>
          <w:b w:val="0"/>
          <w:color w:val="000000" w:themeColor="text1"/>
        </w:rPr>
        <w:t>ctual availability of childcare - especially the lack of before and after school childcare, which has generally been limited, and even more so as a result of the coronavirus pandemic</w:t>
      </w:r>
    </w:p>
    <w:p w14:paraId="698AB886" w14:textId="77777777" w:rsidR="00E77F83" w:rsidRDefault="00E77F83" w:rsidP="008B19F7">
      <w:pPr>
        <w:pStyle w:val="Heading5"/>
        <w:rPr>
          <w:rFonts w:asciiTheme="minorHAnsi" w:eastAsiaTheme="minorHAnsi" w:hAnsiTheme="minorHAnsi" w:cstheme="minorBidi"/>
          <w:b w:val="0"/>
          <w:color w:val="000000" w:themeColor="text1"/>
        </w:rPr>
      </w:pPr>
    </w:p>
    <w:p w14:paraId="44925500" w14:textId="638BDE77" w:rsidR="008B19F7" w:rsidRPr="00AF14B0" w:rsidRDefault="008B19F7" w:rsidP="008B19F7">
      <w:pPr>
        <w:pStyle w:val="Heading5"/>
        <w:rPr>
          <w:color w:val="auto"/>
        </w:rPr>
      </w:pPr>
      <w:r w:rsidRPr="00AF14B0">
        <w:rPr>
          <w:color w:val="auto"/>
        </w:rPr>
        <w:t>Cos</w:t>
      </w:r>
      <w:r w:rsidR="008B5B12" w:rsidRPr="00AF14B0">
        <w:rPr>
          <w:color w:val="auto"/>
        </w:rPr>
        <w:t xml:space="preserve">t of childcare is ‘penalising’ working parents </w:t>
      </w:r>
    </w:p>
    <w:p w14:paraId="3644D987" w14:textId="6AB3734A" w:rsidR="00EB4376" w:rsidRDefault="004628AD" w:rsidP="00A44AB8">
      <w:r>
        <w:t>This is p</w:t>
      </w:r>
      <w:r w:rsidR="001209C1" w:rsidRPr="001209C1">
        <w:t>utting families’ incomes under considerable strain, especially when having multiple children; many feel ‘penalised’ for working when their income just about covers their childcare costs</w:t>
      </w:r>
    </w:p>
    <w:p w14:paraId="136E12AD" w14:textId="4D2C58B6" w:rsidR="00EB4376" w:rsidRDefault="00EB4376" w:rsidP="00A44AB8"/>
    <w:p w14:paraId="5097A7C4" w14:textId="00CF2096" w:rsidR="00EB4376" w:rsidRDefault="00EB4376" w:rsidP="00A44AB8">
      <w:pPr>
        <w:sectPr w:rsidR="00EB4376" w:rsidSect="009F0847">
          <w:type w:val="continuous"/>
          <w:pgSz w:w="16838" w:h="11906" w:orient="landscape" w:code="9"/>
          <w:pgMar w:top="1871" w:right="1134" w:bottom="1077" w:left="1134" w:header="567" w:footer="567" w:gutter="0"/>
          <w:cols w:num="2" w:space="567"/>
          <w:titlePg/>
          <w:docGrid w:linePitch="360"/>
        </w:sectPr>
      </w:pPr>
    </w:p>
    <w:p w14:paraId="07392FDF" w14:textId="77777777" w:rsidR="00832B1F" w:rsidRDefault="00832B1F">
      <w:pPr>
        <w:spacing w:after="160" w:line="259" w:lineRule="auto"/>
        <w:rPr>
          <w:rFonts w:asciiTheme="majorHAnsi" w:eastAsiaTheme="majorEastAsia" w:hAnsiTheme="majorHAnsi" w:cstheme="majorBidi"/>
          <w:bCs/>
          <w:iCs/>
          <w:color w:val="4472C4" w:themeColor="accent1"/>
          <w:sz w:val="28"/>
          <w:szCs w:val="28"/>
        </w:rPr>
      </w:pPr>
      <w:r>
        <w:rPr>
          <w:b/>
          <w:bCs/>
          <w:szCs w:val="28"/>
        </w:rPr>
        <w:br w:type="page"/>
      </w:r>
    </w:p>
    <w:p w14:paraId="0CACDB82" w14:textId="5657F404" w:rsidR="004F71E7" w:rsidRPr="004F71E7" w:rsidRDefault="004F71E7" w:rsidP="004F71E7">
      <w:pPr>
        <w:pStyle w:val="Heading4"/>
        <w:rPr>
          <w:b w:val="0"/>
          <w:bCs/>
          <w:szCs w:val="28"/>
        </w:rPr>
      </w:pPr>
      <w:r>
        <w:rPr>
          <w:b w:val="0"/>
          <w:bCs/>
          <w:szCs w:val="28"/>
        </w:rPr>
        <w:lastRenderedPageBreak/>
        <w:t>- AFFORDABILITY</w:t>
      </w:r>
      <w:r w:rsidRPr="004F71E7">
        <w:rPr>
          <w:b w:val="0"/>
          <w:bCs/>
          <w:szCs w:val="28"/>
        </w:rPr>
        <w:t xml:space="preserve"> OF CHILDCARE</w:t>
      </w:r>
      <w:r>
        <w:rPr>
          <w:b w:val="0"/>
          <w:bCs/>
          <w:szCs w:val="28"/>
        </w:rPr>
        <w:t xml:space="preserve"> - </w:t>
      </w:r>
    </w:p>
    <w:p w14:paraId="29D15A64" w14:textId="77777777" w:rsidR="00832B1F" w:rsidRDefault="00832B1F" w:rsidP="00C30D5F">
      <w:pPr>
        <w:pStyle w:val="Heading3"/>
        <w:rPr>
          <w:sz w:val="48"/>
          <w:szCs w:val="48"/>
        </w:rPr>
        <w:sectPr w:rsidR="00832B1F" w:rsidSect="009F0847">
          <w:type w:val="continuous"/>
          <w:pgSz w:w="16838" w:h="11906" w:orient="landscape" w:code="9"/>
          <w:pgMar w:top="1871" w:right="1134" w:bottom="1077" w:left="1134" w:header="567" w:footer="567" w:gutter="0"/>
          <w:cols w:num="2" w:space="567"/>
          <w:titlePg/>
          <w:docGrid w:linePitch="360"/>
        </w:sectPr>
      </w:pPr>
    </w:p>
    <w:p w14:paraId="650BEFE1" w14:textId="08F493A8" w:rsidR="00C30D5F" w:rsidRPr="00832B1F" w:rsidRDefault="00092799" w:rsidP="00C30D5F">
      <w:pPr>
        <w:pStyle w:val="Heading3"/>
        <w:rPr>
          <w:szCs w:val="36"/>
        </w:rPr>
      </w:pPr>
      <w:r w:rsidRPr="00832B1F">
        <w:rPr>
          <w:szCs w:val="36"/>
        </w:rPr>
        <w:t>Free Early Years Entitlement Funding (FEEE)</w:t>
      </w:r>
      <w:r w:rsidR="00674951" w:rsidRPr="00832B1F">
        <w:rPr>
          <w:szCs w:val="36"/>
        </w:rPr>
        <w:t xml:space="preserve"> </w:t>
      </w:r>
    </w:p>
    <w:p w14:paraId="1E3EE865" w14:textId="77777777" w:rsidR="00832B1F" w:rsidRDefault="00832B1F" w:rsidP="00245185">
      <w:pPr>
        <w:pStyle w:val="Quote"/>
        <w:spacing w:after="454"/>
        <w:ind w:left="0"/>
        <w:rPr>
          <w:iCs w:val="0"/>
          <w:color w:val="000000" w:themeColor="text1"/>
        </w:rPr>
        <w:sectPr w:rsidR="00832B1F" w:rsidSect="00832B1F">
          <w:type w:val="continuous"/>
          <w:pgSz w:w="16838" w:h="11906" w:orient="landscape" w:code="9"/>
          <w:pgMar w:top="1871" w:right="1134" w:bottom="1077" w:left="1134" w:header="567" w:footer="567" w:gutter="0"/>
          <w:cols w:space="567"/>
          <w:titlePg/>
          <w:docGrid w:linePitch="360"/>
        </w:sectPr>
      </w:pPr>
    </w:p>
    <w:p w14:paraId="5E31133C" w14:textId="5F85774F" w:rsidR="00C30D5F" w:rsidRPr="00245185" w:rsidRDefault="00245185" w:rsidP="00245185">
      <w:pPr>
        <w:pStyle w:val="Quote"/>
        <w:spacing w:after="454"/>
        <w:ind w:left="0"/>
        <w:rPr>
          <w:iCs w:val="0"/>
          <w:color w:val="000000" w:themeColor="text1"/>
        </w:rPr>
      </w:pPr>
      <w:r w:rsidRPr="00245185">
        <w:rPr>
          <w:iCs w:val="0"/>
          <w:color w:val="000000" w:themeColor="text1"/>
        </w:rPr>
        <w:t>Respondents are generally grateful for the existence of FEEE/EE.</w:t>
      </w:r>
      <w:r>
        <w:rPr>
          <w:iCs w:val="0"/>
          <w:color w:val="000000" w:themeColor="text1"/>
        </w:rPr>
        <w:t xml:space="preserve"> </w:t>
      </w:r>
      <w:r w:rsidRPr="00245185">
        <w:rPr>
          <w:iCs w:val="0"/>
          <w:color w:val="000000" w:themeColor="text1"/>
        </w:rPr>
        <w:t xml:space="preserve">However, those not eligible for FEEE until their child turns 3 </w:t>
      </w:r>
      <w:r w:rsidRPr="00245185">
        <w:rPr>
          <w:b/>
          <w:bCs/>
          <w:iCs w:val="0"/>
          <w:color w:val="000000" w:themeColor="text1"/>
        </w:rPr>
        <w:t>call for it to be accessible universally from the age of 2</w:t>
      </w:r>
      <w:r w:rsidRPr="00245185">
        <w:rPr>
          <w:iCs w:val="0"/>
          <w:color w:val="000000" w:themeColor="text1"/>
        </w:rPr>
        <w:t xml:space="preserve">. </w:t>
      </w:r>
    </w:p>
    <w:p w14:paraId="1BBBC7DB" w14:textId="32130C43" w:rsidR="00C30D5F" w:rsidRPr="00CA236A" w:rsidRDefault="005451F6" w:rsidP="00C30D5F">
      <w:pPr>
        <w:pStyle w:val="Heading4"/>
      </w:pPr>
      <w:r>
        <w:t>Some still not able to afford formal childcare</w:t>
      </w:r>
    </w:p>
    <w:p w14:paraId="02610853" w14:textId="77777777" w:rsidR="00816778" w:rsidRDefault="00816778" w:rsidP="00C30D5F">
      <w:pPr>
        <w:pStyle w:val="Normalbeforebullets"/>
      </w:pPr>
      <w:r w:rsidRPr="00816778">
        <w:t xml:space="preserve">While some view the current criteria as helping those ‘who are at home already’, others point out that they may be working but be on a lower/average income, or be reliant on a single income, thus being in the same situation of </w:t>
      </w:r>
      <w:r w:rsidRPr="005A10C6">
        <w:rPr>
          <w:b/>
          <w:bCs/>
        </w:rPr>
        <w:t>not being able to afford formal childcare at all</w:t>
      </w:r>
      <w:r w:rsidRPr="00816778">
        <w:t xml:space="preserve">. </w:t>
      </w:r>
    </w:p>
    <w:p w14:paraId="54720A87" w14:textId="3D0685C3" w:rsidR="00C30D5F" w:rsidRDefault="00D87BCD" w:rsidP="00C30D5F">
      <w:pPr>
        <w:pStyle w:val="Heading4"/>
      </w:pPr>
      <w:r>
        <w:t>Dissatisfaction with funding ‘conditions’</w:t>
      </w:r>
    </w:p>
    <w:p w14:paraId="07DF13F5" w14:textId="03D85919" w:rsidR="00C1394F" w:rsidRDefault="00100F66" w:rsidP="00C30D5F">
      <w:pPr>
        <w:pStyle w:val="Normalbeforebullets"/>
      </w:pPr>
      <w:r>
        <w:t>Parents</w:t>
      </w:r>
      <w:r w:rsidR="00C1394F" w:rsidRPr="00C1394F">
        <w:t xml:space="preserve"> were also dissatisfied about the ‘conditions’ that some settings place on the use of FEEE/EE, e.g. limiting the number of hours parents can use, being charged additional costs for food/resources and eligibility starting the term after the child’s birthday, resulting in some children having a </w:t>
      </w:r>
      <w:r w:rsidR="00C1394F" w:rsidRPr="00B257A8">
        <w:rPr>
          <w:b/>
          <w:bCs/>
        </w:rPr>
        <w:t>shorter period of time to benefit</w:t>
      </w:r>
      <w:r w:rsidR="00C1394F" w:rsidRPr="00C1394F">
        <w:t xml:space="preserve"> </w:t>
      </w:r>
      <w:r w:rsidR="00C1394F" w:rsidRPr="00290A72">
        <w:rPr>
          <w:b/>
          <w:bCs/>
        </w:rPr>
        <w:t>from EY education</w:t>
      </w:r>
      <w:r w:rsidR="00C1394F" w:rsidRPr="00C1394F">
        <w:t>.</w:t>
      </w:r>
    </w:p>
    <w:p w14:paraId="5BF084E4" w14:textId="25A47CDB" w:rsidR="00C1394F" w:rsidRDefault="00C1394F" w:rsidP="00C1394F">
      <w:pPr>
        <w:pStyle w:val="Heading4"/>
      </w:pPr>
      <w:r>
        <w:t>Considerable discrepancies</w:t>
      </w:r>
      <w:r w:rsidR="00295750">
        <w:t xml:space="preserve"> </w:t>
      </w:r>
      <w:r w:rsidR="0032407C">
        <w:t>in experience and understanding</w:t>
      </w:r>
    </w:p>
    <w:p w14:paraId="6245C735" w14:textId="0610857E" w:rsidR="00C1394F" w:rsidRPr="00C1394F" w:rsidRDefault="00C1394F" w:rsidP="00C1394F">
      <w:pPr>
        <w:pStyle w:val="Normalbeforebullets"/>
      </w:pPr>
      <w:r w:rsidRPr="00C1394F">
        <w:t>Greater clarity</w:t>
      </w:r>
      <w:r w:rsidR="0032407C">
        <w:t xml:space="preserve"> </w:t>
      </w:r>
      <w:r w:rsidR="00290A72">
        <w:t xml:space="preserve">is </w:t>
      </w:r>
      <w:r w:rsidR="0032407C">
        <w:t>needed</w:t>
      </w:r>
      <w:r w:rsidRPr="00C1394F">
        <w:t xml:space="preserve"> around FEEE/EE offered to all those involved</w:t>
      </w:r>
      <w:r w:rsidR="00F55129">
        <w:t>, this</w:t>
      </w:r>
      <w:r w:rsidRPr="00C1394F">
        <w:t xml:space="preserve"> would assist with greater understanding of the underlying issues, as the comments point to a considerable discrepancy between parents’ </w:t>
      </w:r>
      <w:r w:rsidRPr="00C1394F">
        <w:rPr>
          <w:b/>
          <w:bCs/>
        </w:rPr>
        <w:t>perspectives on cost of childcare</w:t>
      </w:r>
      <w:r w:rsidRPr="00C1394F">
        <w:t xml:space="preserve"> and its </w:t>
      </w:r>
      <w:r w:rsidRPr="00C1394F">
        <w:rPr>
          <w:b/>
          <w:bCs/>
        </w:rPr>
        <w:t>impact on families’ financial situations</w:t>
      </w:r>
      <w:r w:rsidRPr="00C1394F">
        <w:t xml:space="preserve">, and the </w:t>
      </w:r>
      <w:r w:rsidRPr="00C1394F">
        <w:rPr>
          <w:b/>
          <w:bCs/>
        </w:rPr>
        <w:t>experience of the EY settings</w:t>
      </w:r>
      <w:r w:rsidRPr="00C1394F">
        <w:t xml:space="preserve">. </w:t>
      </w:r>
    </w:p>
    <w:p w14:paraId="6D67DF5B" w14:textId="487CE390" w:rsidR="00AA613C" w:rsidRDefault="00AA613C" w:rsidP="00D97922">
      <w:pPr>
        <w:pStyle w:val="Heading4"/>
      </w:pPr>
    </w:p>
    <w:p w14:paraId="7A32F27C" w14:textId="77777777" w:rsidR="00DE2739" w:rsidRPr="00DE2739" w:rsidRDefault="00DE2739" w:rsidP="00DE2739"/>
    <w:p w14:paraId="1DCB9D97" w14:textId="3D9738B9" w:rsidR="00D97922" w:rsidRPr="004D52C1" w:rsidRDefault="00AA613C" w:rsidP="00D97922">
      <w:pPr>
        <w:pStyle w:val="Heading4"/>
      </w:pPr>
      <w:r>
        <w:t>U</w:t>
      </w:r>
      <w:r w:rsidR="00D97922">
        <w:t>se of FEEE</w:t>
      </w:r>
      <w:r w:rsidR="002A450E">
        <w:t xml:space="preserve"> and Tax-free childcare</w:t>
      </w:r>
    </w:p>
    <w:p w14:paraId="25573652" w14:textId="27811709" w:rsidR="00D97922" w:rsidRDefault="002A450E" w:rsidP="00C30D5F">
      <w:pPr>
        <w:pStyle w:val="Normalbeforebullets"/>
      </w:pPr>
      <w:r>
        <w:rPr>
          <w:noProof/>
        </w:rPr>
        <mc:AlternateContent>
          <mc:Choice Requires="wps">
            <w:drawing>
              <wp:inline distT="0" distB="0" distL="0" distR="0" wp14:anchorId="1E5D8CE9" wp14:editId="41A6E35F">
                <wp:extent cx="4380932" cy="1146412"/>
                <wp:effectExtent l="0" t="0" r="635" b="0"/>
                <wp:docPr id="13" name="Text Box 2" descr="Text box with blue background to highligh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932" cy="1146412"/>
                        </a:xfrm>
                        <a:prstGeom prst="rect">
                          <a:avLst/>
                        </a:prstGeom>
                        <a:solidFill>
                          <a:schemeClr val="accent1"/>
                        </a:solidFill>
                        <a:ln w="9525">
                          <a:noFill/>
                          <a:miter lim="800000"/>
                          <a:headEnd/>
                          <a:tailEnd/>
                        </a:ln>
                      </wps:spPr>
                      <wps:txbx>
                        <w:txbxContent>
                          <w:p w14:paraId="26A0E2AA" w14:textId="77777777" w:rsidR="00385280" w:rsidRPr="00917CCB" w:rsidRDefault="00A818ED" w:rsidP="00917CCB">
                            <w:pPr>
                              <w:pStyle w:val="Textinbluebox"/>
                            </w:pPr>
                            <w:r w:rsidRPr="00917CCB">
                              <w:t>Awareness of FEEE (2, 3 and 4) and the Extended entitlement is high (91%). Main benefits are around getting children ‘ready for school’ and improving family finances.</w:t>
                            </w:r>
                          </w:p>
                          <w:p w14:paraId="7A9EE8F6" w14:textId="77777777" w:rsidR="00385280" w:rsidRPr="0083304B" w:rsidRDefault="00A818ED" w:rsidP="0083304B">
                            <w:pPr>
                              <w:pStyle w:val="Textinbluebox"/>
                            </w:pPr>
                            <w:r w:rsidRPr="0083304B">
                              <w:t xml:space="preserve">Two thirds of respondents are aware of Tax-free childcare, but less than a third use it. </w:t>
                            </w:r>
                          </w:p>
                          <w:p w14:paraId="4F22E893" w14:textId="090E09E9" w:rsidR="002A450E" w:rsidRPr="007B512D" w:rsidRDefault="002A450E" w:rsidP="002A450E">
                            <w:pPr>
                              <w:pStyle w:val="Textinbluebox"/>
                            </w:pPr>
                          </w:p>
                        </w:txbxContent>
                      </wps:txbx>
                      <wps:bodyPr rot="0" vert="horz" wrap="square" lIns="72000" tIns="72000" rIns="72000" bIns="72000" anchor="ctr" anchorCtr="0">
                        <a:noAutofit/>
                      </wps:bodyPr>
                    </wps:wsp>
                  </a:graphicData>
                </a:graphic>
              </wp:inline>
            </w:drawing>
          </mc:Choice>
          <mc:Fallback>
            <w:pict>
              <v:shape w14:anchorId="1E5D8CE9" id="_x0000_s1029" type="#_x0000_t202" alt="Text box with blue background to highlight text" style="width:344.95pt;height:9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" fillcolor="#4472c4 [3204]" stroked="f">
                <v:textbox inset="2mm,2mm,2mm,2mm">
                  <w:txbxContent>
                    <w:p w14:paraId="26A0E2AA" w14:textId="77777777" w:rsidR="00385280" w:rsidRPr="00917CCB" w:rsidRDefault="00A818ED" w:rsidP="00917CCB">
                      <w:pPr>
                        <w:pStyle w:val="Textinbluebox"/>
                      </w:pPr>
                      <w:r w:rsidRPr="00917CCB">
                        <w:t>Awareness of FEEE (2, 3 and 4) and the Extended entitlement is high (91%). Main benefits are around getting children ‘ready for school’ and improving family finances.</w:t>
                      </w:r>
                    </w:p>
                    <w:p w14:paraId="7A9EE8F6" w14:textId="77777777" w:rsidR="00385280" w:rsidRPr="0083304B" w:rsidRDefault="00A818ED" w:rsidP="0083304B">
                      <w:pPr>
                        <w:pStyle w:val="Textinbluebox"/>
                      </w:pPr>
                      <w:r w:rsidRPr="0083304B">
                        <w:t xml:space="preserve">Two thirds of respondents are aware of Tax-free childcare, but less than a third use it. </w:t>
                      </w:r>
                    </w:p>
                    <w:p w14:paraId="4F22E893" w14:textId="090E09E9" w:rsidR="002A450E" w:rsidRPr="007B512D" w:rsidRDefault="002A450E" w:rsidP="002A450E">
                      <w:pPr>
                        <w:pStyle w:val="Textinbluebox"/>
                      </w:pPr>
                    </w:p>
                  </w:txbxContent>
                </v:textbox>
                <w10:anchorlock/>
              </v:shape>
            </w:pict>
          </mc:Fallback>
        </mc:AlternateContent>
      </w:r>
    </w:p>
    <w:p w14:paraId="0D26B0DF" w14:textId="77777777" w:rsidR="00C30D5F" w:rsidRDefault="00C30D5F" w:rsidP="00C30D5F">
      <w:pPr>
        <w:spacing w:after="454"/>
      </w:pPr>
      <w:r>
        <w:br w:type="page"/>
      </w:r>
    </w:p>
    <w:p w14:paraId="5D7ED9AF" w14:textId="034470CC" w:rsidR="004F71E7" w:rsidRPr="004F71E7" w:rsidRDefault="004F71E7" w:rsidP="00AB77A8">
      <w:pPr>
        <w:pStyle w:val="Heading4"/>
        <w:rPr>
          <w:b w:val="0"/>
          <w:bCs/>
          <w:szCs w:val="28"/>
        </w:rPr>
      </w:pPr>
      <w:r>
        <w:rPr>
          <w:b w:val="0"/>
          <w:bCs/>
          <w:szCs w:val="28"/>
        </w:rPr>
        <w:lastRenderedPageBreak/>
        <w:t xml:space="preserve">- </w:t>
      </w:r>
      <w:r w:rsidRPr="004F71E7">
        <w:rPr>
          <w:b w:val="0"/>
          <w:bCs/>
          <w:szCs w:val="28"/>
        </w:rPr>
        <w:t>SUITABILITY OF CHILDCARE</w:t>
      </w:r>
      <w:r>
        <w:rPr>
          <w:b w:val="0"/>
          <w:bCs/>
          <w:szCs w:val="28"/>
        </w:rPr>
        <w:t xml:space="preserve"> - </w:t>
      </w:r>
    </w:p>
    <w:p w14:paraId="1C225DDC" w14:textId="0DFC4221" w:rsidR="00AB77A8" w:rsidRPr="00D000F6" w:rsidRDefault="00AB77A8" w:rsidP="00AB77A8">
      <w:pPr>
        <w:pStyle w:val="Heading4"/>
        <w:rPr>
          <w:sz w:val="36"/>
          <w:szCs w:val="36"/>
        </w:rPr>
      </w:pPr>
      <w:r w:rsidRPr="00D000F6">
        <w:rPr>
          <w:sz w:val="36"/>
          <w:szCs w:val="36"/>
        </w:rPr>
        <w:t>Parents view SEND support as slow and difficult to find</w:t>
      </w:r>
    </w:p>
    <w:p w14:paraId="6D777A17" w14:textId="35F02FB2" w:rsidR="00AB77A8" w:rsidRPr="004A598A" w:rsidRDefault="00AB77A8" w:rsidP="00AB77A8">
      <w:pPr>
        <w:pStyle w:val="Heading5"/>
        <w:rPr>
          <w:rFonts w:asciiTheme="minorHAnsi" w:hAnsiTheme="minorHAnsi" w:cstheme="minorHAnsi"/>
          <w:b w:val="0"/>
          <w:bCs/>
        </w:rPr>
      </w:pPr>
      <w:r w:rsidRPr="00395104">
        <w:rPr>
          <w:rFonts w:asciiTheme="minorHAnsi" w:hAnsiTheme="minorHAnsi" w:cstheme="minorHAnsi"/>
          <w:b w:val="0"/>
          <w:bCs/>
        </w:rPr>
        <w:t xml:space="preserve">This includes pathway to diagnosis, as well as trying to find suitable childcare for SEND children. EY providers are not always able to provide the support needed due to lack of resources or training on </w:t>
      </w:r>
      <w:r w:rsidRPr="004A598A">
        <w:rPr>
          <w:rFonts w:asciiTheme="minorHAnsi" w:hAnsiTheme="minorHAnsi" w:cstheme="minorHAnsi"/>
          <w:b w:val="0"/>
          <w:bCs/>
        </w:rPr>
        <w:t>specific</w:t>
      </w:r>
      <w:r w:rsidRPr="00395104">
        <w:rPr>
          <w:rFonts w:asciiTheme="minorHAnsi" w:hAnsiTheme="minorHAnsi" w:cstheme="minorHAnsi"/>
          <w:b w:val="0"/>
          <w:bCs/>
        </w:rPr>
        <w:t xml:space="preserve"> conditions (e.g. autism, dyslexia and speech, </w:t>
      </w:r>
      <w:r w:rsidR="00D25A56" w:rsidRPr="004A598A">
        <w:rPr>
          <w:rFonts w:asciiTheme="minorHAnsi" w:hAnsiTheme="minorHAnsi" w:cstheme="minorHAnsi"/>
          <w:b w:val="0"/>
          <w:bCs/>
        </w:rPr>
        <w:t>language,</w:t>
      </w:r>
      <w:r w:rsidRPr="00395104">
        <w:rPr>
          <w:rFonts w:asciiTheme="minorHAnsi" w:hAnsiTheme="minorHAnsi" w:cstheme="minorHAnsi"/>
          <w:b w:val="0"/>
          <w:bCs/>
        </w:rPr>
        <w:t xml:space="preserve"> and communication needs). </w:t>
      </w:r>
    </w:p>
    <w:p w14:paraId="1B93B4E6" w14:textId="77777777" w:rsidR="00AB77A8" w:rsidRDefault="00AB77A8" w:rsidP="00AB77A8">
      <w:pPr>
        <w:pStyle w:val="Heading4"/>
      </w:pPr>
      <w:r>
        <w:t>What is needed</w:t>
      </w:r>
    </w:p>
    <w:p w14:paraId="0C8FAECE" w14:textId="77777777" w:rsidR="00177C1E" w:rsidRPr="00177C1E" w:rsidRDefault="00177C1E" w:rsidP="00AB77A8">
      <w:pPr>
        <w:numPr>
          <w:ilvl w:val="0"/>
          <w:numId w:val="14"/>
        </w:numPr>
        <w:rPr>
          <w:b/>
          <w:bCs/>
        </w:rPr>
      </w:pPr>
      <w:r w:rsidRPr="00177C1E">
        <w:rPr>
          <w:b/>
          <w:bCs/>
        </w:rPr>
        <w:t>Better/earlier SEND support/intervention for children</w:t>
      </w:r>
    </w:p>
    <w:p w14:paraId="7F31C0BE" w14:textId="77777777" w:rsidR="00177C1E" w:rsidRPr="00177C1E" w:rsidRDefault="00177C1E" w:rsidP="00AB77A8">
      <w:pPr>
        <w:numPr>
          <w:ilvl w:val="0"/>
          <w:numId w:val="14"/>
        </w:numPr>
        <w:rPr>
          <w:b/>
          <w:bCs/>
        </w:rPr>
      </w:pPr>
      <w:r w:rsidRPr="00177C1E">
        <w:rPr>
          <w:b/>
          <w:bCs/>
        </w:rPr>
        <w:t>Better SEND IAG/training for childcare staff</w:t>
      </w:r>
    </w:p>
    <w:p w14:paraId="32BC23CC" w14:textId="77777777" w:rsidR="00AB77A8" w:rsidRPr="00D25A56" w:rsidRDefault="00177C1E" w:rsidP="00AB77A8">
      <w:pPr>
        <w:numPr>
          <w:ilvl w:val="0"/>
          <w:numId w:val="14"/>
        </w:numPr>
        <w:rPr>
          <w:b/>
          <w:bCs/>
        </w:rPr>
      </w:pPr>
      <w:r w:rsidRPr="00177C1E">
        <w:rPr>
          <w:b/>
          <w:bCs/>
        </w:rPr>
        <w:t>Better SEND IAG for parents</w:t>
      </w:r>
    </w:p>
    <w:p w14:paraId="19267F90" w14:textId="77777777" w:rsidR="00814B1D" w:rsidRDefault="00814B1D" w:rsidP="00814B1D">
      <w:pPr>
        <w:ind w:left="360"/>
        <w:rPr>
          <w:i/>
          <w:color w:val="44546A" w:themeColor="text2"/>
        </w:rPr>
      </w:pPr>
    </w:p>
    <w:p w14:paraId="7A256D8B" w14:textId="77777777" w:rsidR="00814B1D" w:rsidRDefault="00814B1D" w:rsidP="00814B1D">
      <w:pPr>
        <w:ind w:left="360"/>
        <w:rPr>
          <w:i/>
          <w:color w:val="44546A" w:themeColor="text2"/>
        </w:rPr>
      </w:pPr>
    </w:p>
    <w:p w14:paraId="547DE389" w14:textId="77777777" w:rsidR="00814B1D" w:rsidRDefault="00814B1D" w:rsidP="00814B1D">
      <w:pPr>
        <w:ind w:left="360"/>
        <w:rPr>
          <w:i/>
          <w:color w:val="44546A" w:themeColor="text2"/>
        </w:rPr>
      </w:pPr>
    </w:p>
    <w:p w14:paraId="122F26C8" w14:textId="77777777" w:rsidR="00814B1D" w:rsidRDefault="00814B1D" w:rsidP="00814B1D">
      <w:pPr>
        <w:ind w:left="360"/>
        <w:rPr>
          <w:i/>
          <w:color w:val="44546A" w:themeColor="text2"/>
        </w:rPr>
      </w:pPr>
    </w:p>
    <w:p w14:paraId="52AEEE2E" w14:textId="77777777" w:rsidR="00640971" w:rsidRPr="00832B1F" w:rsidRDefault="00640971" w:rsidP="00640971">
      <w:pPr>
        <w:rPr>
          <w:rStyle w:val="RedBold"/>
          <w:b w:val="0"/>
          <w:color w:val="000000" w:themeColor="text1"/>
        </w:rPr>
      </w:pPr>
      <w:r w:rsidRPr="00740FC1">
        <w:rPr>
          <w:i/>
          <w:iCs/>
        </w:rPr>
        <w:t xml:space="preserve">For more detailed thematic analysis of respondents’ comments, please refer to the detailed report.  </w:t>
      </w:r>
    </w:p>
    <w:p w14:paraId="41C25E47" w14:textId="77777777" w:rsidR="00814B1D" w:rsidRDefault="00814B1D" w:rsidP="00814B1D">
      <w:pPr>
        <w:ind w:left="360"/>
        <w:rPr>
          <w:i/>
          <w:color w:val="44546A" w:themeColor="text2"/>
        </w:rPr>
      </w:pPr>
    </w:p>
    <w:p w14:paraId="61048E40" w14:textId="77777777" w:rsidR="00740FC1" w:rsidRDefault="00740FC1" w:rsidP="00814B1D">
      <w:pPr>
        <w:ind w:left="360"/>
        <w:rPr>
          <w:i/>
          <w:color w:val="44546A" w:themeColor="text2"/>
        </w:rPr>
      </w:pPr>
    </w:p>
    <w:p w14:paraId="5ABD1AF6" w14:textId="77777777" w:rsidR="00814B1D" w:rsidRDefault="00814B1D" w:rsidP="00814B1D">
      <w:pPr>
        <w:ind w:left="360"/>
        <w:rPr>
          <w:i/>
          <w:color w:val="44546A" w:themeColor="text2"/>
        </w:rPr>
      </w:pPr>
    </w:p>
    <w:p w14:paraId="70459CE3" w14:textId="77777777" w:rsidR="00814B1D" w:rsidRDefault="00814B1D" w:rsidP="00832B1F">
      <w:pPr>
        <w:rPr>
          <w:i/>
          <w:color w:val="44546A" w:themeColor="text2"/>
        </w:rPr>
      </w:pPr>
    </w:p>
    <w:p w14:paraId="64CEA00E" w14:textId="77777777" w:rsidR="00814B1D" w:rsidRDefault="00814B1D" w:rsidP="00814B1D">
      <w:pPr>
        <w:ind w:left="360"/>
        <w:rPr>
          <w:i/>
          <w:color w:val="44546A" w:themeColor="text2"/>
        </w:rPr>
      </w:pPr>
    </w:p>
    <w:p w14:paraId="6195C94E" w14:textId="77777777" w:rsidR="00A818ED" w:rsidRDefault="00AB77A8" w:rsidP="00814B1D">
      <w:pPr>
        <w:ind w:left="360"/>
        <w:rPr>
          <w:i/>
          <w:color w:val="44546A" w:themeColor="text2"/>
          <w:szCs w:val="24"/>
        </w:rPr>
      </w:pPr>
      <w:r w:rsidRPr="00380AD8">
        <w:rPr>
          <w:b/>
          <w:bCs/>
          <w:i/>
          <w:color w:val="44546A" w:themeColor="text2"/>
          <w:szCs w:val="24"/>
        </w:rPr>
        <w:t>“</w:t>
      </w:r>
      <w:r w:rsidRPr="00380AD8">
        <w:rPr>
          <w:b/>
          <w:bCs/>
          <w:i/>
          <w:iCs/>
          <w:color w:val="44546A" w:themeColor="text2"/>
          <w:szCs w:val="24"/>
        </w:rPr>
        <w:t>More awareness, identification and support to receive early intervention and start diagnosis processes. SEN kids are left till they are drowning emotionally within mainstream awaiting diagnosis and support.</w:t>
      </w:r>
      <w:r w:rsidRPr="00380AD8">
        <w:rPr>
          <w:b/>
          <w:bCs/>
          <w:i/>
          <w:color w:val="44546A" w:themeColor="text2"/>
          <w:szCs w:val="24"/>
        </w:rPr>
        <w:t>”</w:t>
      </w:r>
      <w:r w:rsidRPr="00380AD8">
        <w:rPr>
          <w:i/>
          <w:color w:val="44546A" w:themeColor="text2"/>
          <w:szCs w:val="24"/>
        </w:rPr>
        <w:t xml:space="preserve"> </w:t>
      </w:r>
    </w:p>
    <w:p w14:paraId="76B61CCD" w14:textId="004B3DFD" w:rsidR="00AB77A8" w:rsidRPr="00380AD8" w:rsidRDefault="00AB77A8" w:rsidP="00814B1D">
      <w:pPr>
        <w:ind w:left="360"/>
        <w:rPr>
          <w:i/>
          <w:color w:val="44546A" w:themeColor="text2"/>
          <w:szCs w:val="24"/>
        </w:rPr>
      </w:pPr>
      <w:r w:rsidRPr="00380AD8">
        <w:rPr>
          <w:i/>
          <w:color w:val="44546A" w:themeColor="text2"/>
          <w:szCs w:val="24"/>
        </w:rPr>
        <w:t xml:space="preserve">(Parent Quote) </w:t>
      </w:r>
    </w:p>
    <w:p w14:paraId="477B97BA" w14:textId="6B78929C" w:rsidR="00A818ED" w:rsidRDefault="00AB77A8" w:rsidP="00814B1D">
      <w:pPr>
        <w:ind w:left="360"/>
        <w:rPr>
          <w:i/>
          <w:color w:val="44546A" w:themeColor="text2"/>
          <w:szCs w:val="24"/>
        </w:rPr>
      </w:pPr>
      <w:r w:rsidRPr="00380AD8">
        <w:rPr>
          <w:b/>
          <w:bCs/>
          <w:i/>
          <w:color w:val="44546A" w:themeColor="text2"/>
          <w:szCs w:val="24"/>
        </w:rPr>
        <w:t>“</w:t>
      </w:r>
      <w:r w:rsidRPr="00380AD8">
        <w:rPr>
          <w:b/>
          <w:bCs/>
          <w:i/>
          <w:iCs/>
          <w:color w:val="44546A" w:themeColor="text2"/>
          <w:szCs w:val="24"/>
        </w:rPr>
        <w:t>Essex have taken away all forms of support and as a result my child has had nothing other than what we have privately paid for. This is unacceptable. His nursery is clueless and do not know how to support him. The IP has been useless too! Essex have actively neglected children with SEN by pulling all services disallowing them access to trained professionals.</w:t>
      </w:r>
      <w:r w:rsidRPr="00380AD8">
        <w:rPr>
          <w:b/>
          <w:bCs/>
          <w:i/>
          <w:color w:val="44546A" w:themeColor="text2"/>
          <w:szCs w:val="24"/>
        </w:rPr>
        <w:t>”</w:t>
      </w:r>
      <w:r w:rsidRPr="00380AD8">
        <w:rPr>
          <w:i/>
          <w:color w:val="44546A" w:themeColor="text2"/>
          <w:szCs w:val="24"/>
        </w:rPr>
        <w:t xml:space="preserve"> </w:t>
      </w:r>
    </w:p>
    <w:p w14:paraId="437BE08E" w14:textId="4A58B098" w:rsidR="00AB77A8" w:rsidRPr="00380AD8" w:rsidRDefault="00AB77A8" w:rsidP="00814B1D">
      <w:pPr>
        <w:ind w:left="360"/>
        <w:rPr>
          <w:i/>
          <w:color w:val="44546A" w:themeColor="text2"/>
          <w:szCs w:val="24"/>
        </w:rPr>
      </w:pPr>
      <w:r w:rsidRPr="00380AD8">
        <w:rPr>
          <w:i/>
          <w:color w:val="44546A" w:themeColor="text2"/>
          <w:szCs w:val="24"/>
        </w:rPr>
        <w:t xml:space="preserve">(Parent Quote) </w:t>
      </w:r>
    </w:p>
    <w:p w14:paraId="2E163DFB" w14:textId="77777777" w:rsidR="00177C1E" w:rsidRDefault="00177C1E" w:rsidP="00C30D5F"/>
    <w:p w14:paraId="29C25F11" w14:textId="4556CD7E" w:rsidR="00832B1F" w:rsidRDefault="00832B1F" w:rsidP="00C30D5F">
      <w:pPr>
        <w:sectPr w:rsidR="00832B1F" w:rsidSect="009F0847">
          <w:type w:val="continuous"/>
          <w:pgSz w:w="16838" w:h="11906" w:orient="landscape" w:code="9"/>
          <w:pgMar w:top="1871" w:right="1134" w:bottom="1077" w:left="1134" w:header="567" w:footer="567" w:gutter="0"/>
          <w:cols w:num="2" w:space="567"/>
          <w:titlePg/>
          <w:docGrid w:linePitch="360"/>
        </w:sectPr>
      </w:pPr>
    </w:p>
    <w:p w14:paraId="20C5E5DF" w14:textId="4261947E" w:rsidR="00C30D5F" w:rsidRDefault="00C30D5F" w:rsidP="00C30D5F">
      <w:r w:rsidRPr="00A43607">
        <w:rPr>
          <w:rStyle w:val="RedBold"/>
        </w:rPr>
        <w:lastRenderedPageBreak/>
        <w:t>This information is issued by:</w:t>
      </w:r>
      <w:r>
        <w:br/>
        <w:t>Essex County Council</w:t>
      </w:r>
    </w:p>
    <w:p w14:paraId="6310558E" w14:textId="5743A07B" w:rsidR="00C30D5F" w:rsidRDefault="00C30D5F" w:rsidP="00C30D5F">
      <w:r w:rsidRPr="00A43607">
        <w:rPr>
          <w:rStyle w:val="RedBold"/>
        </w:rPr>
        <w:t>Contact us:</w:t>
      </w:r>
      <w:r>
        <w:br/>
      </w:r>
      <w:hyperlink r:id="rId10" w:history="1">
        <w:r w:rsidR="00BA5D60" w:rsidRPr="003C7E10">
          <w:rPr>
            <w:rStyle w:val="Hyperlink"/>
          </w:rPr>
          <w:t>Le.Ho-Everiste@essex.gov.uk</w:t>
        </w:r>
      </w:hyperlink>
      <w:r>
        <w:t xml:space="preserve"> </w:t>
      </w:r>
      <w:r>
        <w:br/>
      </w:r>
      <w:hyperlink r:id="rId11" w:history="1">
        <w:r w:rsidRPr="003F1A4B">
          <w:rPr>
            <w:rStyle w:val="Hyperlink"/>
          </w:rPr>
          <w:t>www.essex.gov.uk</w:t>
        </w:r>
      </w:hyperlink>
      <w:r>
        <w:t xml:space="preserve"> </w:t>
      </w:r>
      <w:r>
        <w:br/>
      </w:r>
      <w:r w:rsidR="00BA5D60">
        <w:t>07740</w:t>
      </w:r>
      <w:r>
        <w:t xml:space="preserve"> </w:t>
      </w:r>
      <w:r w:rsidR="00BA5D60">
        <w:t>180</w:t>
      </w:r>
      <w:r>
        <w:t xml:space="preserve"> </w:t>
      </w:r>
      <w:r w:rsidR="00BA5D60">
        <w:t>566</w:t>
      </w:r>
    </w:p>
    <w:p w14:paraId="04AF159C" w14:textId="77777777" w:rsidR="00C30D5F" w:rsidRDefault="00C30D5F" w:rsidP="00C30D5F"/>
    <w:p w14:paraId="4BDCC029" w14:textId="77777777" w:rsidR="00C30D5F" w:rsidRDefault="00C30D5F" w:rsidP="00C30D5F">
      <w:r>
        <w:t>The information contained in this document can be translated, and/or made available in alternative formats, on request.</w:t>
      </w:r>
    </w:p>
    <w:p w14:paraId="6EC4D177" w14:textId="77BB9563" w:rsidR="00C30D5F" w:rsidRPr="00A43607" w:rsidRDefault="00C30D5F" w:rsidP="00C30D5F">
      <w:r>
        <w:t xml:space="preserve">Published </w:t>
      </w:r>
      <w:r w:rsidR="00BA5D60">
        <w:t>March 2021</w:t>
      </w:r>
      <w:r>
        <w:t>.</w:t>
      </w:r>
    </w:p>
    <w:sectPr w:rsidR="00C30D5F" w:rsidRPr="00A43607" w:rsidSect="00DE3F94">
      <w:headerReference w:type="first" r:id="rId12"/>
      <w:footerReference w:type="first" r:id="rId13"/>
      <w:pgSz w:w="16838" w:h="11906" w:orient="landscape" w:code="9"/>
      <w:pgMar w:top="6804" w:right="8505" w:bottom="107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DB538" w14:textId="77777777" w:rsidR="00E26B6E" w:rsidRDefault="00E26B6E" w:rsidP="00C30D5F">
      <w:pPr>
        <w:spacing w:after="0" w:line="240" w:lineRule="auto"/>
      </w:pPr>
      <w:r>
        <w:separator/>
      </w:r>
    </w:p>
  </w:endnote>
  <w:endnote w:type="continuationSeparator" w:id="0">
    <w:p w14:paraId="199469DA" w14:textId="77777777" w:rsidR="00E26B6E" w:rsidRDefault="00E26B6E" w:rsidP="00C30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F906" w14:textId="77777777" w:rsidR="00A43607" w:rsidRPr="00A43607" w:rsidRDefault="00E26B6E" w:rsidP="00A43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5899F" w14:textId="77777777" w:rsidR="00E26B6E" w:rsidRDefault="00E26B6E" w:rsidP="00C30D5F">
      <w:pPr>
        <w:spacing w:after="0" w:line="240" w:lineRule="auto"/>
      </w:pPr>
      <w:r>
        <w:separator/>
      </w:r>
    </w:p>
  </w:footnote>
  <w:footnote w:type="continuationSeparator" w:id="0">
    <w:p w14:paraId="412737B5" w14:textId="77777777" w:rsidR="00E26B6E" w:rsidRDefault="00E26B6E" w:rsidP="00C30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6A583" w14:textId="65844D46" w:rsidR="003C2965" w:rsidRDefault="00A818ED">
    <w:pPr>
      <w:pStyle w:val="Header"/>
    </w:pPr>
    <w:r>
      <w:rPr>
        <w:noProof/>
      </w:rPr>
      <mc:AlternateContent>
        <mc:Choice Requires="wps">
          <w:drawing>
            <wp:anchor distT="0" distB="0" distL="114300" distR="114300" simplePos="0" relativeHeight="251663360" behindDoc="1" locked="0" layoutInCell="1" allowOverlap="1" wp14:anchorId="4AB4F214" wp14:editId="1AB7CB33">
              <wp:simplePos x="0" y="0"/>
              <wp:positionH relativeFrom="page">
                <wp:posOffset>742950</wp:posOffset>
              </wp:positionH>
              <wp:positionV relativeFrom="page">
                <wp:posOffset>771525</wp:posOffset>
              </wp:positionV>
              <wp:extent cx="92448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244800" cy="0"/>
                      </a:xfrm>
                      <a:prstGeom prst="line">
                        <a:avLst/>
                      </a:prstGeom>
                      <a:ln w="12700">
                        <a:solidFill>
                          <a:srgbClr val="4C4C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9BE64F" id="Straight Connector 8" o:spid="_x0000_s1026" alt="&quot;&quot;"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60.75pt" to="786.4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" strokecolor="#4c4c4c" strokeweight="1pt">
              <v:stroke joinstyle="miter"/>
              <w10:wrap anchorx="page" anchory="page"/>
            </v:line>
          </w:pict>
        </mc:Fallback>
      </mc:AlternateContent>
    </w:r>
    <w:r w:rsidR="00F71A68">
      <w:t>Research Briefing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2684" w14:textId="77777777" w:rsidR="00A43607" w:rsidRPr="00A43607" w:rsidRDefault="00E26B6E" w:rsidP="00A43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724C7C6"/>
    <w:lvl w:ilvl="0">
      <w:start w:val="1"/>
      <w:numFmt w:val="decimal"/>
      <w:pStyle w:val="ListNumber"/>
      <w:lvlText w:val="%1."/>
      <w:lvlJc w:val="left"/>
      <w:pPr>
        <w:tabs>
          <w:tab w:val="num" w:pos="360"/>
        </w:tabs>
        <w:ind w:left="360" w:hanging="360"/>
      </w:pPr>
    </w:lvl>
  </w:abstractNum>
  <w:abstractNum w:abstractNumId="1" w15:restartNumberingAfterBreak="0">
    <w:nsid w:val="08A006B1"/>
    <w:multiLevelType w:val="hybridMultilevel"/>
    <w:tmpl w:val="E3A4A370"/>
    <w:lvl w:ilvl="0" w:tplc="B14EA8CC">
      <w:start w:val="1"/>
      <w:numFmt w:val="bullet"/>
      <w:pStyle w:val="ListBullet"/>
      <w:lvlText w:val="●"/>
      <w:lvlJc w:val="left"/>
      <w:pPr>
        <w:ind w:left="720" w:hanging="360"/>
      </w:pPr>
      <w:rPr>
        <w:rFonts w:ascii="Arial" w:hAnsi="Aria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B177D"/>
    <w:multiLevelType w:val="hybridMultilevel"/>
    <w:tmpl w:val="9D5C8408"/>
    <w:lvl w:ilvl="0" w:tplc="A13E45F6">
      <w:start w:val="1"/>
      <w:numFmt w:val="bullet"/>
      <w:lvlText w:val="•"/>
      <w:lvlJc w:val="left"/>
      <w:pPr>
        <w:tabs>
          <w:tab w:val="num" w:pos="720"/>
        </w:tabs>
        <w:ind w:left="720" w:hanging="360"/>
      </w:pPr>
      <w:rPr>
        <w:rFonts w:ascii="Arial" w:hAnsi="Arial" w:hint="default"/>
      </w:rPr>
    </w:lvl>
    <w:lvl w:ilvl="1" w:tplc="42949CC2" w:tentative="1">
      <w:start w:val="1"/>
      <w:numFmt w:val="bullet"/>
      <w:lvlText w:val="•"/>
      <w:lvlJc w:val="left"/>
      <w:pPr>
        <w:tabs>
          <w:tab w:val="num" w:pos="1440"/>
        </w:tabs>
        <w:ind w:left="1440" w:hanging="360"/>
      </w:pPr>
      <w:rPr>
        <w:rFonts w:ascii="Arial" w:hAnsi="Arial" w:hint="default"/>
      </w:rPr>
    </w:lvl>
    <w:lvl w:ilvl="2" w:tplc="51907B36" w:tentative="1">
      <w:start w:val="1"/>
      <w:numFmt w:val="bullet"/>
      <w:lvlText w:val="•"/>
      <w:lvlJc w:val="left"/>
      <w:pPr>
        <w:tabs>
          <w:tab w:val="num" w:pos="2160"/>
        </w:tabs>
        <w:ind w:left="2160" w:hanging="360"/>
      </w:pPr>
      <w:rPr>
        <w:rFonts w:ascii="Arial" w:hAnsi="Arial" w:hint="default"/>
      </w:rPr>
    </w:lvl>
    <w:lvl w:ilvl="3" w:tplc="4C9C7FBC" w:tentative="1">
      <w:start w:val="1"/>
      <w:numFmt w:val="bullet"/>
      <w:lvlText w:val="•"/>
      <w:lvlJc w:val="left"/>
      <w:pPr>
        <w:tabs>
          <w:tab w:val="num" w:pos="2880"/>
        </w:tabs>
        <w:ind w:left="2880" w:hanging="360"/>
      </w:pPr>
      <w:rPr>
        <w:rFonts w:ascii="Arial" w:hAnsi="Arial" w:hint="default"/>
      </w:rPr>
    </w:lvl>
    <w:lvl w:ilvl="4" w:tplc="ED382FEA" w:tentative="1">
      <w:start w:val="1"/>
      <w:numFmt w:val="bullet"/>
      <w:lvlText w:val="•"/>
      <w:lvlJc w:val="left"/>
      <w:pPr>
        <w:tabs>
          <w:tab w:val="num" w:pos="3600"/>
        </w:tabs>
        <w:ind w:left="3600" w:hanging="360"/>
      </w:pPr>
      <w:rPr>
        <w:rFonts w:ascii="Arial" w:hAnsi="Arial" w:hint="default"/>
      </w:rPr>
    </w:lvl>
    <w:lvl w:ilvl="5" w:tplc="71F8D81C" w:tentative="1">
      <w:start w:val="1"/>
      <w:numFmt w:val="bullet"/>
      <w:lvlText w:val="•"/>
      <w:lvlJc w:val="left"/>
      <w:pPr>
        <w:tabs>
          <w:tab w:val="num" w:pos="4320"/>
        </w:tabs>
        <w:ind w:left="4320" w:hanging="360"/>
      </w:pPr>
      <w:rPr>
        <w:rFonts w:ascii="Arial" w:hAnsi="Arial" w:hint="default"/>
      </w:rPr>
    </w:lvl>
    <w:lvl w:ilvl="6" w:tplc="2E606100" w:tentative="1">
      <w:start w:val="1"/>
      <w:numFmt w:val="bullet"/>
      <w:lvlText w:val="•"/>
      <w:lvlJc w:val="left"/>
      <w:pPr>
        <w:tabs>
          <w:tab w:val="num" w:pos="5040"/>
        </w:tabs>
        <w:ind w:left="5040" w:hanging="360"/>
      </w:pPr>
      <w:rPr>
        <w:rFonts w:ascii="Arial" w:hAnsi="Arial" w:hint="default"/>
      </w:rPr>
    </w:lvl>
    <w:lvl w:ilvl="7" w:tplc="CDD023A0" w:tentative="1">
      <w:start w:val="1"/>
      <w:numFmt w:val="bullet"/>
      <w:lvlText w:val="•"/>
      <w:lvlJc w:val="left"/>
      <w:pPr>
        <w:tabs>
          <w:tab w:val="num" w:pos="5760"/>
        </w:tabs>
        <w:ind w:left="5760" w:hanging="360"/>
      </w:pPr>
      <w:rPr>
        <w:rFonts w:ascii="Arial" w:hAnsi="Arial" w:hint="default"/>
      </w:rPr>
    </w:lvl>
    <w:lvl w:ilvl="8" w:tplc="FF62D5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DE146F"/>
    <w:multiLevelType w:val="hybridMultilevel"/>
    <w:tmpl w:val="3826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80D7A"/>
    <w:multiLevelType w:val="hybridMultilevel"/>
    <w:tmpl w:val="8B1E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4372B"/>
    <w:multiLevelType w:val="multilevel"/>
    <w:tmpl w:val="FCF6F08A"/>
    <w:styleLink w:val="MultilevelLists"/>
    <w:lvl w:ilvl="0">
      <w:start w:val="1"/>
      <w:numFmt w:val="none"/>
      <w:pStyle w:val="ListParagraphLevel1"/>
      <w:lvlText w:val="%1"/>
      <w:lvlJc w:val="left"/>
      <w:pPr>
        <w:ind w:left="0" w:firstLine="0"/>
      </w:pPr>
      <w:rPr>
        <w:rFonts w:hint="default"/>
      </w:rPr>
    </w:lvl>
    <w:lvl w:ilvl="1">
      <w:start w:val="1"/>
      <w:numFmt w:val="bullet"/>
      <w:pStyle w:val="ListParagraph"/>
      <w:lvlText w:val="●"/>
      <w:lvlJc w:val="left"/>
      <w:pPr>
        <w:ind w:left="284" w:hanging="284"/>
      </w:pPr>
      <w:rPr>
        <w:rFonts w:ascii="Arial" w:hAnsi="Arial" w:hint="default"/>
        <w:color w:val="000000" w:themeColor="text1"/>
      </w:rPr>
    </w:lvl>
    <w:lvl w:ilvl="2">
      <w:start w:val="1"/>
      <w:numFmt w:val="bullet"/>
      <w:lvlText w:val="–"/>
      <w:lvlJc w:val="left"/>
      <w:pPr>
        <w:ind w:left="567" w:hanging="283"/>
      </w:pPr>
      <w:rPr>
        <w:rFonts w:ascii="Calibri" w:hAnsi="Calibri" w:hint="default"/>
        <w:color w:val="000000" w:themeColor="text1"/>
      </w:rPr>
    </w:lvl>
    <w:lvl w:ilvl="3">
      <w:start w:val="1"/>
      <w:numFmt w:val="bullet"/>
      <w:lvlText w:val="●"/>
      <w:lvlJc w:val="left"/>
      <w:pPr>
        <w:ind w:left="851" w:hanging="284"/>
      </w:pPr>
      <w:rPr>
        <w:rFonts w:ascii="Arial" w:hAnsi="Arial" w:hint="default"/>
        <w:color w:val="000000" w:themeColor="text1"/>
      </w:rPr>
    </w:lvl>
    <w:lvl w:ilvl="4">
      <w:start w:val="1"/>
      <w:numFmt w:val="bullet"/>
      <w:lvlText w:val="–"/>
      <w:lvlJc w:val="left"/>
      <w:pPr>
        <w:ind w:left="1134" w:hanging="283"/>
      </w:pPr>
      <w:rPr>
        <w:rFonts w:ascii="Calibri" w:hAnsi="Calibri" w:hint="default"/>
        <w:color w:val="000000" w:themeColor="text1"/>
      </w:rPr>
    </w:lvl>
    <w:lvl w:ilvl="5">
      <w:start w:val="1"/>
      <w:numFmt w:val="bullet"/>
      <w:lvlText w:val="●"/>
      <w:lvlJc w:val="left"/>
      <w:pPr>
        <w:ind w:left="1418" w:hanging="284"/>
      </w:pPr>
      <w:rPr>
        <w:rFonts w:ascii="Arial" w:hAnsi="Arial" w:hint="default"/>
        <w:color w:val="000000" w:themeColor="text1"/>
      </w:rPr>
    </w:lvl>
    <w:lvl w:ilvl="6">
      <w:start w:val="1"/>
      <w:numFmt w:val="bullet"/>
      <w:lvlText w:val="–"/>
      <w:lvlJc w:val="left"/>
      <w:pPr>
        <w:ind w:left="1701" w:hanging="283"/>
      </w:pPr>
      <w:rPr>
        <w:rFonts w:ascii="Calibri" w:hAnsi="Calibri" w:hint="default"/>
        <w:color w:val="000000" w:themeColor="text1"/>
      </w:rPr>
    </w:lvl>
    <w:lvl w:ilvl="7">
      <w:start w:val="1"/>
      <w:numFmt w:val="bullet"/>
      <w:lvlText w:val="●"/>
      <w:lvlJc w:val="left"/>
      <w:pPr>
        <w:ind w:left="1985" w:hanging="284"/>
      </w:pPr>
      <w:rPr>
        <w:rFonts w:ascii="Arial" w:hAnsi="Arial" w:hint="default"/>
        <w:color w:val="000000" w:themeColor="text1"/>
      </w:rPr>
    </w:lvl>
    <w:lvl w:ilvl="8">
      <w:start w:val="1"/>
      <w:numFmt w:val="bullet"/>
      <w:lvlText w:val="–"/>
      <w:lvlJc w:val="left"/>
      <w:pPr>
        <w:ind w:left="2268" w:hanging="283"/>
      </w:pPr>
      <w:rPr>
        <w:rFonts w:ascii="Calibri" w:hAnsi="Calibri" w:hint="default"/>
        <w:color w:val="000000" w:themeColor="text1"/>
      </w:rPr>
    </w:lvl>
  </w:abstractNum>
  <w:abstractNum w:abstractNumId="6" w15:restartNumberingAfterBreak="0">
    <w:nsid w:val="252F445B"/>
    <w:multiLevelType w:val="hybridMultilevel"/>
    <w:tmpl w:val="2E049AE0"/>
    <w:lvl w:ilvl="0" w:tplc="1046C072">
      <w:start w:val="1"/>
      <w:numFmt w:val="bullet"/>
      <w:lvlText w:val="•"/>
      <w:lvlJc w:val="left"/>
      <w:pPr>
        <w:tabs>
          <w:tab w:val="num" w:pos="720"/>
        </w:tabs>
        <w:ind w:left="720" w:hanging="360"/>
      </w:pPr>
      <w:rPr>
        <w:rFonts w:ascii="Arial" w:hAnsi="Arial" w:hint="default"/>
      </w:rPr>
    </w:lvl>
    <w:lvl w:ilvl="1" w:tplc="53369E1A" w:tentative="1">
      <w:start w:val="1"/>
      <w:numFmt w:val="bullet"/>
      <w:lvlText w:val="•"/>
      <w:lvlJc w:val="left"/>
      <w:pPr>
        <w:tabs>
          <w:tab w:val="num" w:pos="1440"/>
        </w:tabs>
        <w:ind w:left="1440" w:hanging="360"/>
      </w:pPr>
      <w:rPr>
        <w:rFonts w:ascii="Arial" w:hAnsi="Arial" w:hint="default"/>
      </w:rPr>
    </w:lvl>
    <w:lvl w:ilvl="2" w:tplc="F288E8FE" w:tentative="1">
      <w:start w:val="1"/>
      <w:numFmt w:val="bullet"/>
      <w:lvlText w:val="•"/>
      <w:lvlJc w:val="left"/>
      <w:pPr>
        <w:tabs>
          <w:tab w:val="num" w:pos="2160"/>
        </w:tabs>
        <w:ind w:left="2160" w:hanging="360"/>
      </w:pPr>
      <w:rPr>
        <w:rFonts w:ascii="Arial" w:hAnsi="Arial" w:hint="default"/>
      </w:rPr>
    </w:lvl>
    <w:lvl w:ilvl="3" w:tplc="D688A874" w:tentative="1">
      <w:start w:val="1"/>
      <w:numFmt w:val="bullet"/>
      <w:lvlText w:val="•"/>
      <w:lvlJc w:val="left"/>
      <w:pPr>
        <w:tabs>
          <w:tab w:val="num" w:pos="2880"/>
        </w:tabs>
        <w:ind w:left="2880" w:hanging="360"/>
      </w:pPr>
      <w:rPr>
        <w:rFonts w:ascii="Arial" w:hAnsi="Arial" w:hint="default"/>
      </w:rPr>
    </w:lvl>
    <w:lvl w:ilvl="4" w:tplc="E976DC56" w:tentative="1">
      <w:start w:val="1"/>
      <w:numFmt w:val="bullet"/>
      <w:lvlText w:val="•"/>
      <w:lvlJc w:val="left"/>
      <w:pPr>
        <w:tabs>
          <w:tab w:val="num" w:pos="3600"/>
        </w:tabs>
        <w:ind w:left="3600" w:hanging="360"/>
      </w:pPr>
      <w:rPr>
        <w:rFonts w:ascii="Arial" w:hAnsi="Arial" w:hint="default"/>
      </w:rPr>
    </w:lvl>
    <w:lvl w:ilvl="5" w:tplc="63D8ADA0" w:tentative="1">
      <w:start w:val="1"/>
      <w:numFmt w:val="bullet"/>
      <w:lvlText w:val="•"/>
      <w:lvlJc w:val="left"/>
      <w:pPr>
        <w:tabs>
          <w:tab w:val="num" w:pos="4320"/>
        </w:tabs>
        <w:ind w:left="4320" w:hanging="360"/>
      </w:pPr>
      <w:rPr>
        <w:rFonts w:ascii="Arial" w:hAnsi="Arial" w:hint="default"/>
      </w:rPr>
    </w:lvl>
    <w:lvl w:ilvl="6" w:tplc="65E09850" w:tentative="1">
      <w:start w:val="1"/>
      <w:numFmt w:val="bullet"/>
      <w:lvlText w:val="•"/>
      <w:lvlJc w:val="left"/>
      <w:pPr>
        <w:tabs>
          <w:tab w:val="num" w:pos="5040"/>
        </w:tabs>
        <w:ind w:left="5040" w:hanging="360"/>
      </w:pPr>
      <w:rPr>
        <w:rFonts w:ascii="Arial" w:hAnsi="Arial" w:hint="default"/>
      </w:rPr>
    </w:lvl>
    <w:lvl w:ilvl="7" w:tplc="D9E0E4B0" w:tentative="1">
      <w:start w:val="1"/>
      <w:numFmt w:val="bullet"/>
      <w:lvlText w:val="•"/>
      <w:lvlJc w:val="left"/>
      <w:pPr>
        <w:tabs>
          <w:tab w:val="num" w:pos="5760"/>
        </w:tabs>
        <w:ind w:left="5760" w:hanging="360"/>
      </w:pPr>
      <w:rPr>
        <w:rFonts w:ascii="Arial" w:hAnsi="Arial" w:hint="default"/>
      </w:rPr>
    </w:lvl>
    <w:lvl w:ilvl="8" w:tplc="F2E00A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77E28"/>
    <w:multiLevelType w:val="hybridMultilevel"/>
    <w:tmpl w:val="5350A2D6"/>
    <w:lvl w:ilvl="0" w:tplc="55F28004">
      <w:start w:val="1"/>
      <w:numFmt w:val="bullet"/>
      <w:lvlText w:val="•"/>
      <w:lvlJc w:val="left"/>
      <w:pPr>
        <w:tabs>
          <w:tab w:val="num" w:pos="720"/>
        </w:tabs>
        <w:ind w:left="720" w:hanging="360"/>
      </w:pPr>
      <w:rPr>
        <w:rFonts w:ascii="Arial" w:hAnsi="Arial" w:hint="default"/>
      </w:rPr>
    </w:lvl>
    <w:lvl w:ilvl="1" w:tplc="9BB4F828" w:tentative="1">
      <w:start w:val="1"/>
      <w:numFmt w:val="bullet"/>
      <w:lvlText w:val="•"/>
      <w:lvlJc w:val="left"/>
      <w:pPr>
        <w:tabs>
          <w:tab w:val="num" w:pos="1440"/>
        </w:tabs>
        <w:ind w:left="1440" w:hanging="360"/>
      </w:pPr>
      <w:rPr>
        <w:rFonts w:ascii="Arial" w:hAnsi="Arial" w:hint="default"/>
      </w:rPr>
    </w:lvl>
    <w:lvl w:ilvl="2" w:tplc="AA923EC2" w:tentative="1">
      <w:start w:val="1"/>
      <w:numFmt w:val="bullet"/>
      <w:lvlText w:val="•"/>
      <w:lvlJc w:val="left"/>
      <w:pPr>
        <w:tabs>
          <w:tab w:val="num" w:pos="2160"/>
        </w:tabs>
        <w:ind w:left="2160" w:hanging="360"/>
      </w:pPr>
      <w:rPr>
        <w:rFonts w:ascii="Arial" w:hAnsi="Arial" w:hint="default"/>
      </w:rPr>
    </w:lvl>
    <w:lvl w:ilvl="3" w:tplc="E83609F4" w:tentative="1">
      <w:start w:val="1"/>
      <w:numFmt w:val="bullet"/>
      <w:lvlText w:val="•"/>
      <w:lvlJc w:val="left"/>
      <w:pPr>
        <w:tabs>
          <w:tab w:val="num" w:pos="2880"/>
        </w:tabs>
        <w:ind w:left="2880" w:hanging="360"/>
      </w:pPr>
      <w:rPr>
        <w:rFonts w:ascii="Arial" w:hAnsi="Arial" w:hint="default"/>
      </w:rPr>
    </w:lvl>
    <w:lvl w:ilvl="4" w:tplc="15E8B090" w:tentative="1">
      <w:start w:val="1"/>
      <w:numFmt w:val="bullet"/>
      <w:lvlText w:val="•"/>
      <w:lvlJc w:val="left"/>
      <w:pPr>
        <w:tabs>
          <w:tab w:val="num" w:pos="3600"/>
        </w:tabs>
        <w:ind w:left="3600" w:hanging="360"/>
      </w:pPr>
      <w:rPr>
        <w:rFonts w:ascii="Arial" w:hAnsi="Arial" w:hint="default"/>
      </w:rPr>
    </w:lvl>
    <w:lvl w:ilvl="5" w:tplc="233E5AA2" w:tentative="1">
      <w:start w:val="1"/>
      <w:numFmt w:val="bullet"/>
      <w:lvlText w:val="•"/>
      <w:lvlJc w:val="left"/>
      <w:pPr>
        <w:tabs>
          <w:tab w:val="num" w:pos="4320"/>
        </w:tabs>
        <w:ind w:left="4320" w:hanging="360"/>
      </w:pPr>
      <w:rPr>
        <w:rFonts w:ascii="Arial" w:hAnsi="Arial" w:hint="default"/>
      </w:rPr>
    </w:lvl>
    <w:lvl w:ilvl="6" w:tplc="758AAF42" w:tentative="1">
      <w:start w:val="1"/>
      <w:numFmt w:val="bullet"/>
      <w:lvlText w:val="•"/>
      <w:lvlJc w:val="left"/>
      <w:pPr>
        <w:tabs>
          <w:tab w:val="num" w:pos="5040"/>
        </w:tabs>
        <w:ind w:left="5040" w:hanging="360"/>
      </w:pPr>
      <w:rPr>
        <w:rFonts w:ascii="Arial" w:hAnsi="Arial" w:hint="default"/>
      </w:rPr>
    </w:lvl>
    <w:lvl w:ilvl="7" w:tplc="ECBECB04" w:tentative="1">
      <w:start w:val="1"/>
      <w:numFmt w:val="bullet"/>
      <w:lvlText w:val="•"/>
      <w:lvlJc w:val="left"/>
      <w:pPr>
        <w:tabs>
          <w:tab w:val="num" w:pos="5760"/>
        </w:tabs>
        <w:ind w:left="5760" w:hanging="360"/>
      </w:pPr>
      <w:rPr>
        <w:rFonts w:ascii="Arial" w:hAnsi="Arial" w:hint="default"/>
      </w:rPr>
    </w:lvl>
    <w:lvl w:ilvl="8" w:tplc="F3CEAF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17395E"/>
    <w:multiLevelType w:val="hybridMultilevel"/>
    <w:tmpl w:val="F53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92FD5"/>
    <w:multiLevelType w:val="hybridMultilevel"/>
    <w:tmpl w:val="6D00F772"/>
    <w:lvl w:ilvl="0" w:tplc="5AC22500">
      <w:start w:val="1"/>
      <w:numFmt w:val="bullet"/>
      <w:lvlText w:val="•"/>
      <w:lvlJc w:val="left"/>
      <w:pPr>
        <w:tabs>
          <w:tab w:val="num" w:pos="720"/>
        </w:tabs>
        <w:ind w:left="720" w:hanging="360"/>
      </w:pPr>
      <w:rPr>
        <w:rFonts w:ascii="Arial" w:hAnsi="Arial" w:hint="default"/>
      </w:rPr>
    </w:lvl>
    <w:lvl w:ilvl="1" w:tplc="BA609FF0" w:tentative="1">
      <w:start w:val="1"/>
      <w:numFmt w:val="bullet"/>
      <w:lvlText w:val="•"/>
      <w:lvlJc w:val="left"/>
      <w:pPr>
        <w:tabs>
          <w:tab w:val="num" w:pos="1440"/>
        </w:tabs>
        <w:ind w:left="1440" w:hanging="360"/>
      </w:pPr>
      <w:rPr>
        <w:rFonts w:ascii="Arial" w:hAnsi="Arial" w:hint="default"/>
      </w:rPr>
    </w:lvl>
    <w:lvl w:ilvl="2" w:tplc="42DA31F6" w:tentative="1">
      <w:start w:val="1"/>
      <w:numFmt w:val="bullet"/>
      <w:lvlText w:val="•"/>
      <w:lvlJc w:val="left"/>
      <w:pPr>
        <w:tabs>
          <w:tab w:val="num" w:pos="2160"/>
        </w:tabs>
        <w:ind w:left="2160" w:hanging="360"/>
      </w:pPr>
      <w:rPr>
        <w:rFonts w:ascii="Arial" w:hAnsi="Arial" w:hint="default"/>
      </w:rPr>
    </w:lvl>
    <w:lvl w:ilvl="3" w:tplc="F152947E" w:tentative="1">
      <w:start w:val="1"/>
      <w:numFmt w:val="bullet"/>
      <w:lvlText w:val="•"/>
      <w:lvlJc w:val="left"/>
      <w:pPr>
        <w:tabs>
          <w:tab w:val="num" w:pos="2880"/>
        </w:tabs>
        <w:ind w:left="2880" w:hanging="360"/>
      </w:pPr>
      <w:rPr>
        <w:rFonts w:ascii="Arial" w:hAnsi="Arial" w:hint="default"/>
      </w:rPr>
    </w:lvl>
    <w:lvl w:ilvl="4" w:tplc="391EC35C" w:tentative="1">
      <w:start w:val="1"/>
      <w:numFmt w:val="bullet"/>
      <w:lvlText w:val="•"/>
      <w:lvlJc w:val="left"/>
      <w:pPr>
        <w:tabs>
          <w:tab w:val="num" w:pos="3600"/>
        </w:tabs>
        <w:ind w:left="3600" w:hanging="360"/>
      </w:pPr>
      <w:rPr>
        <w:rFonts w:ascii="Arial" w:hAnsi="Arial" w:hint="default"/>
      </w:rPr>
    </w:lvl>
    <w:lvl w:ilvl="5" w:tplc="2ACC3CA8" w:tentative="1">
      <w:start w:val="1"/>
      <w:numFmt w:val="bullet"/>
      <w:lvlText w:val="•"/>
      <w:lvlJc w:val="left"/>
      <w:pPr>
        <w:tabs>
          <w:tab w:val="num" w:pos="4320"/>
        </w:tabs>
        <w:ind w:left="4320" w:hanging="360"/>
      </w:pPr>
      <w:rPr>
        <w:rFonts w:ascii="Arial" w:hAnsi="Arial" w:hint="default"/>
      </w:rPr>
    </w:lvl>
    <w:lvl w:ilvl="6" w:tplc="889EBC80" w:tentative="1">
      <w:start w:val="1"/>
      <w:numFmt w:val="bullet"/>
      <w:lvlText w:val="•"/>
      <w:lvlJc w:val="left"/>
      <w:pPr>
        <w:tabs>
          <w:tab w:val="num" w:pos="5040"/>
        </w:tabs>
        <w:ind w:left="5040" w:hanging="360"/>
      </w:pPr>
      <w:rPr>
        <w:rFonts w:ascii="Arial" w:hAnsi="Arial" w:hint="default"/>
      </w:rPr>
    </w:lvl>
    <w:lvl w:ilvl="7" w:tplc="12107290" w:tentative="1">
      <w:start w:val="1"/>
      <w:numFmt w:val="bullet"/>
      <w:lvlText w:val="•"/>
      <w:lvlJc w:val="left"/>
      <w:pPr>
        <w:tabs>
          <w:tab w:val="num" w:pos="5760"/>
        </w:tabs>
        <w:ind w:left="5760" w:hanging="360"/>
      </w:pPr>
      <w:rPr>
        <w:rFonts w:ascii="Arial" w:hAnsi="Arial" w:hint="default"/>
      </w:rPr>
    </w:lvl>
    <w:lvl w:ilvl="8" w:tplc="623631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87B0E"/>
    <w:multiLevelType w:val="multilevel"/>
    <w:tmpl w:val="F5929572"/>
    <w:lvl w:ilvl="0">
      <w:start w:val="1"/>
      <w:numFmt w:val="decimal"/>
      <w:lvlText w:val="%1."/>
      <w:lvlJc w:val="left"/>
      <w:pPr>
        <w:ind w:left="284" w:hanging="284"/>
      </w:pPr>
      <w:rPr>
        <w:rFonts w:ascii="Arial" w:hAnsi="Arial" w:hint="default"/>
        <w:b w:val="0"/>
        <w:i w:val="0"/>
        <w:color w:val="000000" w:themeColor="text1"/>
        <w:sz w:val="24"/>
      </w:rPr>
    </w:lvl>
    <w:lvl w:ilvl="1">
      <w:start w:val="1"/>
      <w:numFmt w:val="lowerLetter"/>
      <w:lvlText w:val="%2."/>
      <w:lvlJc w:val="left"/>
      <w:pPr>
        <w:ind w:left="284" w:firstLine="0"/>
      </w:pPr>
      <w:rPr>
        <w:rFonts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E07ECA"/>
    <w:multiLevelType w:val="hybridMultilevel"/>
    <w:tmpl w:val="E556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D02EB"/>
    <w:multiLevelType w:val="hybridMultilevel"/>
    <w:tmpl w:val="60A61A0A"/>
    <w:lvl w:ilvl="0" w:tplc="87206C1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1E4A03"/>
    <w:multiLevelType w:val="hybridMultilevel"/>
    <w:tmpl w:val="425C54F6"/>
    <w:lvl w:ilvl="0" w:tplc="CA26AD86">
      <w:start w:val="1"/>
      <w:numFmt w:val="bullet"/>
      <w:lvlText w:val="•"/>
      <w:lvlJc w:val="left"/>
      <w:pPr>
        <w:tabs>
          <w:tab w:val="num" w:pos="720"/>
        </w:tabs>
        <w:ind w:left="720" w:hanging="360"/>
      </w:pPr>
      <w:rPr>
        <w:rFonts w:ascii="Arial" w:hAnsi="Arial" w:hint="default"/>
      </w:rPr>
    </w:lvl>
    <w:lvl w:ilvl="1" w:tplc="643E044E" w:tentative="1">
      <w:start w:val="1"/>
      <w:numFmt w:val="bullet"/>
      <w:lvlText w:val="•"/>
      <w:lvlJc w:val="left"/>
      <w:pPr>
        <w:tabs>
          <w:tab w:val="num" w:pos="1440"/>
        </w:tabs>
        <w:ind w:left="1440" w:hanging="360"/>
      </w:pPr>
      <w:rPr>
        <w:rFonts w:ascii="Arial" w:hAnsi="Arial" w:hint="default"/>
      </w:rPr>
    </w:lvl>
    <w:lvl w:ilvl="2" w:tplc="6254B800" w:tentative="1">
      <w:start w:val="1"/>
      <w:numFmt w:val="bullet"/>
      <w:lvlText w:val="•"/>
      <w:lvlJc w:val="left"/>
      <w:pPr>
        <w:tabs>
          <w:tab w:val="num" w:pos="2160"/>
        </w:tabs>
        <w:ind w:left="2160" w:hanging="360"/>
      </w:pPr>
      <w:rPr>
        <w:rFonts w:ascii="Arial" w:hAnsi="Arial" w:hint="default"/>
      </w:rPr>
    </w:lvl>
    <w:lvl w:ilvl="3" w:tplc="5CDE4F48" w:tentative="1">
      <w:start w:val="1"/>
      <w:numFmt w:val="bullet"/>
      <w:lvlText w:val="•"/>
      <w:lvlJc w:val="left"/>
      <w:pPr>
        <w:tabs>
          <w:tab w:val="num" w:pos="2880"/>
        </w:tabs>
        <w:ind w:left="2880" w:hanging="360"/>
      </w:pPr>
      <w:rPr>
        <w:rFonts w:ascii="Arial" w:hAnsi="Arial" w:hint="default"/>
      </w:rPr>
    </w:lvl>
    <w:lvl w:ilvl="4" w:tplc="E53CE51A" w:tentative="1">
      <w:start w:val="1"/>
      <w:numFmt w:val="bullet"/>
      <w:lvlText w:val="•"/>
      <w:lvlJc w:val="left"/>
      <w:pPr>
        <w:tabs>
          <w:tab w:val="num" w:pos="3600"/>
        </w:tabs>
        <w:ind w:left="3600" w:hanging="360"/>
      </w:pPr>
      <w:rPr>
        <w:rFonts w:ascii="Arial" w:hAnsi="Arial" w:hint="default"/>
      </w:rPr>
    </w:lvl>
    <w:lvl w:ilvl="5" w:tplc="A5AC290C" w:tentative="1">
      <w:start w:val="1"/>
      <w:numFmt w:val="bullet"/>
      <w:lvlText w:val="•"/>
      <w:lvlJc w:val="left"/>
      <w:pPr>
        <w:tabs>
          <w:tab w:val="num" w:pos="4320"/>
        </w:tabs>
        <w:ind w:left="4320" w:hanging="360"/>
      </w:pPr>
      <w:rPr>
        <w:rFonts w:ascii="Arial" w:hAnsi="Arial" w:hint="default"/>
      </w:rPr>
    </w:lvl>
    <w:lvl w:ilvl="6" w:tplc="03ECB80C" w:tentative="1">
      <w:start w:val="1"/>
      <w:numFmt w:val="bullet"/>
      <w:lvlText w:val="•"/>
      <w:lvlJc w:val="left"/>
      <w:pPr>
        <w:tabs>
          <w:tab w:val="num" w:pos="5040"/>
        </w:tabs>
        <w:ind w:left="5040" w:hanging="360"/>
      </w:pPr>
      <w:rPr>
        <w:rFonts w:ascii="Arial" w:hAnsi="Arial" w:hint="default"/>
      </w:rPr>
    </w:lvl>
    <w:lvl w:ilvl="7" w:tplc="1EB6A8C0" w:tentative="1">
      <w:start w:val="1"/>
      <w:numFmt w:val="bullet"/>
      <w:lvlText w:val="•"/>
      <w:lvlJc w:val="left"/>
      <w:pPr>
        <w:tabs>
          <w:tab w:val="num" w:pos="5760"/>
        </w:tabs>
        <w:ind w:left="5760" w:hanging="360"/>
      </w:pPr>
      <w:rPr>
        <w:rFonts w:ascii="Arial" w:hAnsi="Arial" w:hint="default"/>
      </w:rPr>
    </w:lvl>
    <w:lvl w:ilvl="8" w:tplc="4C6C2D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D733E9"/>
    <w:multiLevelType w:val="hybridMultilevel"/>
    <w:tmpl w:val="5A003DC4"/>
    <w:lvl w:ilvl="0" w:tplc="EAC29CFA">
      <w:start w:val="1"/>
      <w:numFmt w:val="bullet"/>
      <w:lvlText w:val="•"/>
      <w:lvlJc w:val="left"/>
      <w:pPr>
        <w:tabs>
          <w:tab w:val="num" w:pos="720"/>
        </w:tabs>
        <w:ind w:left="720" w:hanging="360"/>
      </w:pPr>
      <w:rPr>
        <w:rFonts w:ascii="Arial" w:hAnsi="Arial" w:hint="default"/>
      </w:rPr>
    </w:lvl>
    <w:lvl w:ilvl="1" w:tplc="C9C08748" w:tentative="1">
      <w:start w:val="1"/>
      <w:numFmt w:val="bullet"/>
      <w:lvlText w:val="•"/>
      <w:lvlJc w:val="left"/>
      <w:pPr>
        <w:tabs>
          <w:tab w:val="num" w:pos="1440"/>
        </w:tabs>
        <w:ind w:left="1440" w:hanging="360"/>
      </w:pPr>
      <w:rPr>
        <w:rFonts w:ascii="Arial" w:hAnsi="Arial" w:hint="default"/>
      </w:rPr>
    </w:lvl>
    <w:lvl w:ilvl="2" w:tplc="5914B378" w:tentative="1">
      <w:start w:val="1"/>
      <w:numFmt w:val="bullet"/>
      <w:lvlText w:val="•"/>
      <w:lvlJc w:val="left"/>
      <w:pPr>
        <w:tabs>
          <w:tab w:val="num" w:pos="2160"/>
        </w:tabs>
        <w:ind w:left="2160" w:hanging="360"/>
      </w:pPr>
      <w:rPr>
        <w:rFonts w:ascii="Arial" w:hAnsi="Arial" w:hint="default"/>
      </w:rPr>
    </w:lvl>
    <w:lvl w:ilvl="3" w:tplc="892843C6" w:tentative="1">
      <w:start w:val="1"/>
      <w:numFmt w:val="bullet"/>
      <w:lvlText w:val="•"/>
      <w:lvlJc w:val="left"/>
      <w:pPr>
        <w:tabs>
          <w:tab w:val="num" w:pos="2880"/>
        </w:tabs>
        <w:ind w:left="2880" w:hanging="360"/>
      </w:pPr>
      <w:rPr>
        <w:rFonts w:ascii="Arial" w:hAnsi="Arial" w:hint="default"/>
      </w:rPr>
    </w:lvl>
    <w:lvl w:ilvl="4" w:tplc="6C5EDF80" w:tentative="1">
      <w:start w:val="1"/>
      <w:numFmt w:val="bullet"/>
      <w:lvlText w:val="•"/>
      <w:lvlJc w:val="left"/>
      <w:pPr>
        <w:tabs>
          <w:tab w:val="num" w:pos="3600"/>
        </w:tabs>
        <w:ind w:left="3600" w:hanging="360"/>
      </w:pPr>
      <w:rPr>
        <w:rFonts w:ascii="Arial" w:hAnsi="Arial" w:hint="default"/>
      </w:rPr>
    </w:lvl>
    <w:lvl w:ilvl="5" w:tplc="E5044D56" w:tentative="1">
      <w:start w:val="1"/>
      <w:numFmt w:val="bullet"/>
      <w:lvlText w:val="•"/>
      <w:lvlJc w:val="left"/>
      <w:pPr>
        <w:tabs>
          <w:tab w:val="num" w:pos="4320"/>
        </w:tabs>
        <w:ind w:left="4320" w:hanging="360"/>
      </w:pPr>
      <w:rPr>
        <w:rFonts w:ascii="Arial" w:hAnsi="Arial" w:hint="default"/>
      </w:rPr>
    </w:lvl>
    <w:lvl w:ilvl="6" w:tplc="4A9493D0" w:tentative="1">
      <w:start w:val="1"/>
      <w:numFmt w:val="bullet"/>
      <w:lvlText w:val="•"/>
      <w:lvlJc w:val="left"/>
      <w:pPr>
        <w:tabs>
          <w:tab w:val="num" w:pos="5040"/>
        </w:tabs>
        <w:ind w:left="5040" w:hanging="360"/>
      </w:pPr>
      <w:rPr>
        <w:rFonts w:ascii="Arial" w:hAnsi="Arial" w:hint="default"/>
      </w:rPr>
    </w:lvl>
    <w:lvl w:ilvl="7" w:tplc="33B05C54" w:tentative="1">
      <w:start w:val="1"/>
      <w:numFmt w:val="bullet"/>
      <w:lvlText w:val="•"/>
      <w:lvlJc w:val="left"/>
      <w:pPr>
        <w:tabs>
          <w:tab w:val="num" w:pos="5760"/>
        </w:tabs>
        <w:ind w:left="5760" w:hanging="360"/>
      </w:pPr>
      <w:rPr>
        <w:rFonts w:ascii="Arial" w:hAnsi="Arial" w:hint="default"/>
      </w:rPr>
    </w:lvl>
    <w:lvl w:ilvl="8" w:tplc="7466D1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4506406"/>
    <w:multiLevelType w:val="hybridMultilevel"/>
    <w:tmpl w:val="25742444"/>
    <w:lvl w:ilvl="0" w:tplc="87206C12">
      <w:start w:val="1"/>
      <w:numFmt w:val="bullet"/>
      <w:lvlText w:val="•"/>
      <w:lvlJc w:val="left"/>
      <w:pPr>
        <w:tabs>
          <w:tab w:val="num" w:pos="720"/>
        </w:tabs>
        <w:ind w:left="720" w:hanging="360"/>
      </w:pPr>
      <w:rPr>
        <w:rFonts w:ascii="Arial" w:hAnsi="Arial" w:hint="default"/>
      </w:rPr>
    </w:lvl>
    <w:lvl w:ilvl="1" w:tplc="63CE5A30" w:tentative="1">
      <w:start w:val="1"/>
      <w:numFmt w:val="bullet"/>
      <w:lvlText w:val="•"/>
      <w:lvlJc w:val="left"/>
      <w:pPr>
        <w:tabs>
          <w:tab w:val="num" w:pos="1440"/>
        </w:tabs>
        <w:ind w:left="1440" w:hanging="360"/>
      </w:pPr>
      <w:rPr>
        <w:rFonts w:ascii="Arial" w:hAnsi="Arial" w:hint="default"/>
      </w:rPr>
    </w:lvl>
    <w:lvl w:ilvl="2" w:tplc="74182348" w:tentative="1">
      <w:start w:val="1"/>
      <w:numFmt w:val="bullet"/>
      <w:lvlText w:val="•"/>
      <w:lvlJc w:val="left"/>
      <w:pPr>
        <w:tabs>
          <w:tab w:val="num" w:pos="2160"/>
        </w:tabs>
        <w:ind w:left="2160" w:hanging="360"/>
      </w:pPr>
      <w:rPr>
        <w:rFonts w:ascii="Arial" w:hAnsi="Arial" w:hint="default"/>
      </w:rPr>
    </w:lvl>
    <w:lvl w:ilvl="3" w:tplc="CB46CDB6" w:tentative="1">
      <w:start w:val="1"/>
      <w:numFmt w:val="bullet"/>
      <w:lvlText w:val="•"/>
      <w:lvlJc w:val="left"/>
      <w:pPr>
        <w:tabs>
          <w:tab w:val="num" w:pos="2880"/>
        </w:tabs>
        <w:ind w:left="2880" w:hanging="360"/>
      </w:pPr>
      <w:rPr>
        <w:rFonts w:ascii="Arial" w:hAnsi="Arial" w:hint="default"/>
      </w:rPr>
    </w:lvl>
    <w:lvl w:ilvl="4" w:tplc="46AA5C54" w:tentative="1">
      <w:start w:val="1"/>
      <w:numFmt w:val="bullet"/>
      <w:lvlText w:val="•"/>
      <w:lvlJc w:val="left"/>
      <w:pPr>
        <w:tabs>
          <w:tab w:val="num" w:pos="3600"/>
        </w:tabs>
        <w:ind w:left="3600" w:hanging="360"/>
      </w:pPr>
      <w:rPr>
        <w:rFonts w:ascii="Arial" w:hAnsi="Arial" w:hint="default"/>
      </w:rPr>
    </w:lvl>
    <w:lvl w:ilvl="5" w:tplc="81FC1266" w:tentative="1">
      <w:start w:val="1"/>
      <w:numFmt w:val="bullet"/>
      <w:lvlText w:val="•"/>
      <w:lvlJc w:val="left"/>
      <w:pPr>
        <w:tabs>
          <w:tab w:val="num" w:pos="4320"/>
        </w:tabs>
        <w:ind w:left="4320" w:hanging="360"/>
      </w:pPr>
      <w:rPr>
        <w:rFonts w:ascii="Arial" w:hAnsi="Arial" w:hint="default"/>
      </w:rPr>
    </w:lvl>
    <w:lvl w:ilvl="6" w:tplc="2B6C5540" w:tentative="1">
      <w:start w:val="1"/>
      <w:numFmt w:val="bullet"/>
      <w:lvlText w:val="•"/>
      <w:lvlJc w:val="left"/>
      <w:pPr>
        <w:tabs>
          <w:tab w:val="num" w:pos="5040"/>
        </w:tabs>
        <w:ind w:left="5040" w:hanging="360"/>
      </w:pPr>
      <w:rPr>
        <w:rFonts w:ascii="Arial" w:hAnsi="Arial" w:hint="default"/>
      </w:rPr>
    </w:lvl>
    <w:lvl w:ilvl="7" w:tplc="142AF0A0" w:tentative="1">
      <w:start w:val="1"/>
      <w:numFmt w:val="bullet"/>
      <w:lvlText w:val="•"/>
      <w:lvlJc w:val="left"/>
      <w:pPr>
        <w:tabs>
          <w:tab w:val="num" w:pos="5760"/>
        </w:tabs>
        <w:ind w:left="5760" w:hanging="360"/>
      </w:pPr>
      <w:rPr>
        <w:rFonts w:ascii="Arial" w:hAnsi="Arial" w:hint="default"/>
      </w:rPr>
    </w:lvl>
    <w:lvl w:ilvl="8" w:tplc="AA8680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D759EF"/>
    <w:multiLevelType w:val="hybridMultilevel"/>
    <w:tmpl w:val="CC58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0"/>
  </w:num>
  <w:num w:numId="5">
    <w:abstractNumId w:val="3"/>
  </w:num>
  <w:num w:numId="6">
    <w:abstractNumId w:val="11"/>
  </w:num>
  <w:num w:numId="7">
    <w:abstractNumId w:val="8"/>
  </w:num>
  <w:num w:numId="8">
    <w:abstractNumId w:val="16"/>
  </w:num>
  <w:num w:numId="9">
    <w:abstractNumId w:val="4"/>
  </w:num>
  <w:num w:numId="10">
    <w:abstractNumId w:val="2"/>
  </w:num>
  <w:num w:numId="11">
    <w:abstractNumId w:val="6"/>
  </w:num>
  <w:num w:numId="12">
    <w:abstractNumId w:val="9"/>
  </w:num>
  <w:num w:numId="13">
    <w:abstractNumId w:val="14"/>
  </w:num>
  <w:num w:numId="14">
    <w:abstractNumId w:val="13"/>
  </w:num>
  <w:num w:numId="15">
    <w:abstractNumId w:val="15"/>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5F"/>
    <w:rsid w:val="000320A6"/>
    <w:rsid w:val="00067D1B"/>
    <w:rsid w:val="00092799"/>
    <w:rsid w:val="00095E2D"/>
    <w:rsid w:val="000A265D"/>
    <w:rsid w:val="000E2B4C"/>
    <w:rsid w:val="000F1DB5"/>
    <w:rsid w:val="00100F66"/>
    <w:rsid w:val="00114273"/>
    <w:rsid w:val="001168A8"/>
    <w:rsid w:val="001209C1"/>
    <w:rsid w:val="00154C1D"/>
    <w:rsid w:val="001703CC"/>
    <w:rsid w:val="00177C1E"/>
    <w:rsid w:val="001A1636"/>
    <w:rsid w:val="001C6E01"/>
    <w:rsid w:val="001D2402"/>
    <w:rsid w:val="001F4DA5"/>
    <w:rsid w:val="00204590"/>
    <w:rsid w:val="0021226F"/>
    <w:rsid w:val="0023443E"/>
    <w:rsid w:val="00245185"/>
    <w:rsid w:val="002460CD"/>
    <w:rsid w:val="0026743F"/>
    <w:rsid w:val="00290A72"/>
    <w:rsid w:val="0029367B"/>
    <w:rsid w:val="00295750"/>
    <w:rsid w:val="002A450E"/>
    <w:rsid w:val="002B2E91"/>
    <w:rsid w:val="002D6B3D"/>
    <w:rsid w:val="00302DC5"/>
    <w:rsid w:val="003056E1"/>
    <w:rsid w:val="00311BD1"/>
    <w:rsid w:val="0032407C"/>
    <w:rsid w:val="003332AC"/>
    <w:rsid w:val="00355AE6"/>
    <w:rsid w:val="003645C2"/>
    <w:rsid w:val="00367D0D"/>
    <w:rsid w:val="00380AD8"/>
    <w:rsid w:val="00395104"/>
    <w:rsid w:val="003A2367"/>
    <w:rsid w:val="003B6127"/>
    <w:rsid w:val="003C0C4B"/>
    <w:rsid w:val="003D7651"/>
    <w:rsid w:val="003E19E7"/>
    <w:rsid w:val="003E613C"/>
    <w:rsid w:val="00402E92"/>
    <w:rsid w:val="00413DB9"/>
    <w:rsid w:val="00430944"/>
    <w:rsid w:val="00441950"/>
    <w:rsid w:val="004628AD"/>
    <w:rsid w:val="004805B0"/>
    <w:rsid w:val="004A598A"/>
    <w:rsid w:val="004C1521"/>
    <w:rsid w:val="004D52C1"/>
    <w:rsid w:val="004F1171"/>
    <w:rsid w:val="004F30E3"/>
    <w:rsid w:val="004F71E7"/>
    <w:rsid w:val="00503C48"/>
    <w:rsid w:val="00522224"/>
    <w:rsid w:val="005309C6"/>
    <w:rsid w:val="005451F6"/>
    <w:rsid w:val="005501C7"/>
    <w:rsid w:val="00564758"/>
    <w:rsid w:val="00572D9D"/>
    <w:rsid w:val="005830A5"/>
    <w:rsid w:val="00592091"/>
    <w:rsid w:val="005A10C6"/>
    <w:rsid w:val="005B6944"/>
    <w:rsid w:val="005D2B6C"/>
    <w:rsid w:val="005D7499"/>
    <w:rsid w:val="005F18DA"/>
    <w:rsid w:val="006319C8"/>
    <w:rsid w:val="00632C86"/>
    <w:rsid w:val="00640971"/>
    <w:rsid w:val="0064497E"/>
    <w:rsid w:val="00670B24"/>
    <w:rsid w:val="00674951"/>
    <w:rsid w:val="0067664F"/>
    <w:rsid w:val="006A11CC"/>
    <w:rsid w:val="006B58B3"/>
    <w:rsid w:val="006D0A55"/>
    <w:rsid w:val="006D701A"/>
    <w:rsid w:val="00734B9D"/>
    <w:rsid w:val="00740FC1"/>
    <w:rsid w:val="0076755F"/>
    <w:rsid w:val="0078328C"/>
    <w:rsid w:val="00796F5E"/>
    <w:rsid w:val="007970BF"/>
    <w:rsid w:val="00797EF4"/>
    <w:rsid w:val="007A507A"/>
    <w:rsid w:val="008027F8"/>
    <w:rsid w:val="00814B1D"/>
    <w:rsid w:val="008162AA"/>
    <w:rsid w:val="00816778"/>
    <w:rsid w:val="00832B1F"/>
    <w:rsid w:val="0083304B"/>
    <w:rsid w:val="00835A91"/>
    <w:rsid w:val="00860DD0"/>
    <w:rsid w:val="00864F3F"/>
    <w:rsid w:val="0087652D"/>
    <w:rsid w:val="008B19F7"/>
    <w:rsid w:val="008B5B12"/>
    <w:rsid w:val="008D7AA5"/>
    <w:rsid w:val="008F5B6B"/>
    <w:rsid w:val="008F673E"/>
    <w:rsid w:val="00911F1A"/>
    <w:rsid w:val="00916D69"/>
    <w:rsid w:val="00917CCB"/>
    <w:rsid w:val="00930120"/>
    <w:rsid w:val="0093681C"/>
    <w:rsid w:val="00950259"/>
    <w:rsid w:val="0096008F"/>
    <w:rsid w:val="00961D35"/>
    <w:rsid w:val="00994C98"/>
    <w:rsid w:val="009B0C9C"/>
    <w:rsid w:val="009B484D"/>
    <w:rsid w:val="009C0BF4"/>
    <w:rsid w:val="009C7639"/>
    <w:rsid w:val="009E78F4"/>
    <w:rsid w:val="00A34CA2"/>
    <w:rsid w:val="00A42122"/>
    <w:rsid w:val="00A44AB8"/>
    <w:rsid w:val="00A4771A"/>
    <w:rsid w:val="00A818ED"/>
    <w:rsid w:val="00AA613C"/>
    <w:rsid w:val="00AB281E"/>
    <w:rsid w:val="00AB3EE0"/>
    <w:rsid w:val="00AB77A8"/>
    <w:rsid w:val="00AC20C6"/>
    <w:rsid w:val="00AD12AB"/>
    <w:rsid w:val="00AE1629"/>
    <w:rsid w:val="00AF14B0"/>
    <w:rsid w:val="00AF14C4"/>
    <w:rsid w:val="00AF7B52"/>
    <w:rsid w:val="00B2094B"/>
    <w:rsid w:val="00B257A8"/>
    <w:rsid w:val="00B324A4"/>
    <w:rsid w:val="00B439F4"/>
    <w:rsid w:val="00B53037"/>
    <w:rsid w:val="00B659A0"/>
    <w:rsid w:val="00B85833"/>
    <w:rsid w:val="00BA4AFA"/>
    <w:rsid w:val="00BA50F1"/>
    <w:rsid w:val="00BA5D60"/>
    <w:rsid w:val="00BC0D57"/>
    <w:rsid w:val="00BD378C"/>
    <w:rsid w:val="00BD4607"/>
    <w:rsid w:val="00BF2254"/>
    <w:rsid w:val="00C1394F"/>
    <w:rsid w:val="00C146BE"/>
    <w:rsid w:val="00C30D5F"/>
    <w:rsid w:val="00C3733A"/>
    <w:rsid w:val="00C602AE"/>
    <w:rsid w:val="00C71C3E"/>
    <w:rsid w:val="00C738E8"/>
    <w:rsid w:val="00CD262F"/>
    <w:rsid w:val="00D000F6"/>
    <w:rsid w:val="00D22438"/>
    <w:rsid w:val="00D25A56"/>
    <w:rsid w:val="00D3631B"/>
    <w:rsid w:val="00D4042F"/>
    <w:rsid w:val="00D40D46"/>
    <w:rsid w:val="00D57087"/>
    <w:rsid w:val="00D634D9"/>
    <w:rsid w:val="00D778AE"/>
    <w:rsid w:val="00D845C6"/>
    <w:rsid w:val="00D87BCD"/>
    <w:rsid w:val="00D97922"/>
    <w:rsid w:val="00DA2042"/>
    <w:rsid w:val="00DE2739"/>
    <w:rsid w:val="00E072D1"/>
    <w:rsid w:val="00E267B3"/>
    <w:rsid w:val="00E26B6E"/>
    <w:rsid w:val="00E504DC"/>
    <w:rsid w:val="00E53825"/>
    <w:rsid w:val="00E6390C"/>
    <w:rsid w:val="00E77F83"/>
    <w:rsid w:val="00E87F83"/>
    <w:rsid w:val="00E97FD9"/>
    <w:rsid w:val="00EA6196"/>
    <w:rsid w:val="00EB4376"/>
    <w:rsid w:val="00ED29B3"/>
    <w:rsid w:val="00ED348D"/>
    <w:rsid w:val="00EE23A7"/>
    <w:rsid w:val="00F24B4A"/>
    <w:rsid w:val="00F43CB8"/>
    <w:rsid w:val="00F54FB7"/>
    <w:rsid w:val="00F55129"/>
    <w:rsid w:val="00F56F33"/>
    <w:rsid w:val="00F640DE"/>
    <w:rsid w:val="00F71A68"/>
    <w:rsid w:val="00F833AB"/>
    <w:rsid w:val="00F947E8"/>
    <w:rsid w:val="00FD4DE8"/>
    <w:rsid w:val="00FD7894"/>
    <w:rsid w:val="00FE7F90"/>
    <w:rsid w:val="00FF7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CC421"/>
  <w15:chartTrackingRefBased/>
  <w15:docId w15:val="{DC0FD2F5-B5C1-4CAF-A5D1-AE7845A9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5F"/>
    <w:pPr>
      <w:spacing w:after="227" w:line="300" w:lineRule="atLeast"/>
    </w:pPr>
    <w:rPr>
      <w:color w:val="000000" w:themeColor="text1"/>
      <w:sz w:val="24"/>
    </w:rPr>
  </w:style>
  <w:style w:type="paragraph" w:styleId="Heading1">
    <w:name w:val="heading 1"/>
    <w:next w:val="Normal"/>
    <w:link w:val="Heading1Char"/>
    <w:uiPriority w:val="9"/>
    <w:qFormat/>
    <w:rsid w:val="00C30D5F"/>
    <w:pPr>
      <w:keepNext/>
      <w:keepLines/>
      <w:spacing w:before="3300" w:after="284" w:line="240" w:lineRule="auto"/>
      <w:outlineLvl w:val="0"/>
    </w:pPr>
    <w:rPr>
      <w:rFonts w:asciiTheme="majorHAnsi" w:eastAsiaTheme="majorEastAsia" w:hAnsiTheme="majorHAnsi" w:cstheme="majorBidi"/>
      <w:b/>
      <w:color w:val="000000" w:themeColor="text1"/>
      <w:sz w:val="84"/>
      <w:szCs w:val="32"/>
    </w:rPr>
  </w:style>
  <w:style w:type="paragraph" w:styleId="Heading2">
    <w:name w:val="heading 2"/>
    <w:basedOn w:val="Normal"/>
    <w:next w:val="Normal"/>
    <w:link w:val="Heading2Char"/>
    <w:uiPriority w:val="9"/>
    <w:unhideWhenUsed/>
    <w:qFormat/>
    <w:rsid w:val="00C30D5F"/>
    <w:pPr>
      <w:keepNext/>
      <w:keepLines/>
      <w:spacing w:after="794" w:line="240" w:lineRule="auto"/>
      <w:outlineLvl w:val="1"/>
    </w:pPr>
    <w:rPr>
      <w:rFonts w:asciiTheme="majorHAnsi" w:eastAsiaTheme="majorEastAsia" w:hAnsiTheme="majorHAnsi" w:cstheme="majorBidi"/>
      <w:b/>
      <w:color w:val="4472C4" w:themeColor="accent1"/>
      <w:sz w:val="64"/>
      <w:szCs w:val="26"/>
    </w:rPr>
  </w:style>
  <w:style w:type="paragraph" w:styleId="Heading3">
    <w:name w:val="heading 3"/>
    <w:basedOn w:val="Normal"/>
    <w:next w:val="Normal"/>
    <w:link w:val="Heading3Char"/>
    <w:uiPriority w:val="9"/>
    <w:unhideWhenUsed/>
    <w:qFormat/>
    <w:rsid w:val="00C30D5F"/>
    <w:pPr>
      <w:keepNext/>
      <w:keepLines/>
      <w:spacing w:after="113" w:line="240" w:lineRule="auto"/>
      <w:outlineLvl w:val="2"/>
    </w:pPr>
    <w:rPr>
      <w:rFonts w:asciiTheme="majorHAnsi" w:eastAsiaTheme="majorEastAsia" w:hAnsiTheme="majorHAnsi" w:cstheme="majorBidi"/>
      <w:b/>
      <w:color w:val="4472C4" w:themeColor="accent1"/>
      <w:sz w:val="36"/>
      <w:szCs w:val="24"/>
    </w:rPr>
  </w:style>
  <w:style w:type="paragraph" w:styleId="Heading4">
    <w:name w:val="heading 4"/>
    <w:basedOn w:val="Normal"/>
    <w:next w:val="Normal"/>
    <w:link w:val="Heading4Char"/>
    <w:uiPriority w:val="9"/>
    <w:unhideWhenUsed/>
    <w:qFormat/>
    <w:rsid w:val="00C30D5F"/>
    <w:pPr>
      <w:keepNext/>
      <w:keepLines/>
      <w:spacing w:before="227" w:after="113" w:line="240" w:lineRule="auto"/>
      <w:outlineLvl w:val="3"/>
    </w:pPr>
    <w:rPr>
      <w:rFonts w:asciiTheme="majorHAnsi" w:eastAsiaTheme="majorEastAsia" w:hAnsiTheme="majorHAnsi" w:cstheme="majorBidi"/>
      <w:b/>
      <w:iCs/>
      <w:color w:val="4472C4" w:themeColor="accent1"/>
      <w:sz w:val="28"/>
    </w:rPr>
  </w:style>
  <w:style w:type="paragraph" w:styleId="Heading5">
    <w:name w:val="heading 5"/>
    <w:basedOn w:val="Normal"/>
    <w:next w:val="Normal"/>
    <w:link w:val="Heading5Char"/>
    <w:uiPriority w:val="9"/>
    <w:unhideWhenUsed/>
    <w:qFormat/>
    <w:rsid w:val="00C30D5F"/>
    <w:pPr>
      <w:keepNext/>
      <w:keepLines/>
      <w:spacing w:after="0" w:line="240" w:lineRule="auto"/>
      <w:outlineLvl w:val="4"/>
    </w:pPr>
    <w:rPr>
      <w:rFonts w:asciiTheme="majorHAnsi" w:eastAsiaTheme="majorEastAsia" w:hAnsiTheme="majorHAnsi" w:cstheme="majorBidi"/>
      <w:b/>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D5F"/>
    <w:rPr>
      <w:rFonts w:asciiTheme="majorHAnsi" w:eastAsiaTheme="majorEastAsia" w:hAnsiTheme="majorHAnsi" w:cstheme="majorBidi"/>
      <w:b/>
      <w:color w:val="000000" w:themeColor="text1"/>
      <w:sz w:val="84"/>
      <w:szCs w:val="32"/>
    </w:rPr>
  </w:style>
  <w:style w:type="character" w:customStyle="1" w:styleId="Heading2Char">
    <w:name w:val="Heading 2 Char"/>
    <w:basedOn w:val="DefaultParagraphFont"/>
    <w:link w:val="Heading2"/>
    <w:uiPriority w:val="9"/>
    <w:rsid w:val="00C30D5F"/>
    <w:rPr>
      <w:rFonts w:asciiTheme="majorHAnsi" w:eastAsiaTheme="majorEastAsia" w:hAnsiTheme="majorHAnsi" w:cstheme="majorBidi"/>
      <w:b/>
      <w:color w:val="4472C4" w:themeColor="accent1"/>
      <w:sz w:val="64"/>
      <w:szCs w:val="26"/>
    </w:rPr>
  </w:style>
  <w:style w:type="character" w:customStyle="1" w:styleId="Heading3Char">
    <w:name w:val="Heading 3 Char"/>
    <w:basedOn w:val="DefaultParagraphFont"/>
    <w:link w:val="Heading3"/>
    <w:uiPriority w:val="9"/>
    <w:rsid w:val="00C30D5F"/>
    <w:rPr>
      <w:rFonts w:asciiTheme="majorHAnsi" w:eastAsiaTheme="majorEastAsia" w:hAnsiTheme="majorHAnsi" w:cstheme="majorBidi"/>
      <w:b/>
      <w:color w:val="4472C4" w:themeColor="accent1"/>
      <w:sz w:val="36"/>
      <w:szCs w:val="24"/>
    </w:rPr>
  </w:style>
  <w:style w:type="character" w:customStyle="1" w:styleId="Heading4Char">
    <w:name w:val="Heading 4 Char"/>
    <w:basedOn w:val="DefaultParagraphFont"/>
    <w:link w:val="Heading4"/>
    <w:uiPriority w:val="9"/>
    <w:rsid w:val="00C30D5F"/>
    <w:rPr>
      <w:rFonts w:asciiTheme="majorHAnsi" w:eastAsiaTheme="majorEastAsia" w:hAnsiTheme="majorHAnsi" w:cstheme="majorBidi"/>
      <w:b/>
      <w:iCs/>
      <w:color w:val="4472C4" w:themeColor="accent1"/>
      <w:sz w:val="28"/>
    </w:rPr>
  </w:style>
  <w:style w:type="character" w:customStyle="1" w:styleId="Heading5Char">
    <w:name w:val="Heading 5 Char"/>
    <w:basedOn w:val="DefaultParagraphFont"/>
    <w:link w:val="Heading5"/>
    <w:uiPriority w:val="9"/>
    <w:rsid w:val="00C30D5F"/>
    <w:rPr>
      <w:rFonts w:asciiTheme="majorHAnsi" w:eastAsiaTheme="majorEastAsia" w:hAnsiTheme="majorHAnsi" w:cstheme="majorBidi"/>
      <w:b/>
      <w:color w:val="44546A" w:themeColor="text2"/>
      <w:sz w:val="24"/>
    </w:rPr>
  </w:style>
  <w:style w:type="paragraph" w:styleId="Subtitle">
    <w:name w:val="Subtitle"/>
    <w:next w:val="Normal"/>
    <w:link w:val="SubtitleChar"/>
    <w:uiPriority w:val="11"/>
    <w:qFormat/>
    <w:rsid w:val="00C30D5F"/>
    <w:pPr>
      <w:numPr>
        <w:ilvl w:val="1"/>
      </w:numPr>
      <w:spacing w:before="1341" w:after="0" w:line="240" w:lineRule="auto"/>
    </w:pPr>
    <w:rPr>
      <w:rFonts w:eastAsiaTheme="minorEastAsia"/>
      <w:color w:val="44546A" w:themeColor="text2"/>
      <w:spacing w:val="15"/>
      <w:sz w:val="76"/>
    </w:rPr>
  </w:style>
  <w:style w:type="character" w:customStyle="1" w:styleId="SubtitleChar">
    <w:name w:val="Subtitle Char"/>
    <w:basedOn w:val="DefaultParagraphFont"/>
    <w:link w:val="Subtitle"/>
    <w:uiPriority w:val="11"/>
    <w:rsid w:val="00C30D5F"/>
    <w:rPr>
      <w:rFonts w:eastAsiaTheme="minorEastAsia"/>
      <w:color w:val="44546A" w:themeColor="text2"/>
      <w:spacing w:val="15"/>
      <w:sz w:val="76"/>
    </w:rPr>
  </w:style>
  <w:style w:type="paragraph" w:styleId="Header">
    <w:name w:val="header"/>
    <w:basedOn w:val="Normal"/>
    <w:link w:val="HeaderChar"/>
    <w:uiPriority w:val="99"/>
    <w:unhideWhenUsed/>
    <w:rsid w:val="00C30D5F"/>
    <w:pPr>
      <w:tabs>
        <w:tab w:val="center" w:pos="4513"/>
        <w:tab w:val="right" w:pos="9026"/>
      </w:tabs>
      <w:spacing w:after="0" w:line="240" w:lineRule="auto"/>
    </w:pPr>
    <w:rPr>
      <w:color w:val="4C4C4C"/>
      <w:sz w:val="20"/>
    </w:rPr>
  </w:style>
  <w:style w:type="character" w:customStyle="1" w:styleId="HeaderChar">
    <w:name w:val="Header Char"/>
    <w:basedOn w:val="DefaultParagraphFont"/>
    <w:link w:val="Header"/>
    <w:uiPriority w:val="99"/>
    <w:rsid w:val="00C30D5F"/>
    <w:rPr>
      <w:color w:val="4C4C4C"/>
      <w:sz w:val="20"/>
    </w:rPr>
  </w:style>
  <w:style w:type="paragraph" w:styleId="Footer">
    <w:name w:val="footer"/>
    <w:basedOn w:val="Normal"/>
    <w:link w:val="FooterChar"/>
    <w:uiPriority w:val="99"/>
    <w:unhideWhenUsed/>
    <w:rsid w:val="00C30D5F"/>
    <w:pPr>
      <w:tabs>
        <w:tab w:val="center" w:pos="4513"/>
        <w:tab w:val="right" w:pos="9026"/>
      </w:tabs>
      <w:spacing w:after="0" w:line="240" w:lineRule="auto"/>
    </w:pPr>
    <w:rPr>
      <w:color w:val="4C4C4C"/>
      <w:sz w:val="20"/>
    </w:rPr>
  </w:style>
  <w:style w:type="character" w:customStyle="1" w:styleId="FooterChar">
    <w:name w:val="Footer Char"/>
    <w:basedOn w:val="DefaultParagraphFont"/>
    <w:link w:val="Footer"/>
    <w:uiPriority w:val="99"/>
    <w:rsid w:val="00C30D5F"/>
    <w:rPr>
      <w:color w:val="4C4C4C"/>
      <w:sz w:val="20"/>
    </w:rPr>
  </w:style>
  <w:style w:type="paragraph" w:styleId="TOC1">
    <w:name w:val="toc 1"/>
    <w:basedOn w:val="Normal"/>
    <w:next w:val="Normal"/>
    <w:autoRedefine/>
    <w:uiPriority w:val="39"/>
    <w:unhideWhenUsed/>
    <w:rsid w:val="00C30D5F"/>
    <w:pPr>
      <w:tabs>
        <w:tab w:val="right" w:leader="dot" w:pos="5670"/>
      </w:tabs>
      <w:spacing w:line="240" w:lineRule="auto"/>
    </w:pPr>
    <w:rPr>
      <w:b/>
    </w:rPr>
  </w:style>
  <w:style w:type="paragraph" w:styleId="TOC2">
    <w:name w:val="toc 2"/>
    <w:basedOn w:val="Normal"/>
    <w:next w:val="Normal"/>
    <w:autoRedefine/>
    <w:uiPriority w:val="39"/>
    <w:unhideWhenUsed/>
    <w:rsid w:val="00C30D5F"/>
    <w:pPr>
      <w:tabs>
        <w:tab w:val="right" w:leader="dot" w:pos="5670"/>
      </w:tabs>
      <w:spacing w:line="240" w:lineRule="auto"/>
      <w:ind w:left="420"/>
    </w:pPr>
  </w:style>
  <w:style w:type="character" w:styleId="Hyperlink">
    <w:name w:val="Hyperlink"/>
    <w:basedOn w:val="DefaultParagraphFont"/>
    <w:uiPriority w:val="99"/>
    <w:unhideWhenUsed/>
    <w:rsid w:val="00C30D5F"/>
    <w:rPr>
      <w:color w:val="0563C1" w:themeColor="hyperlink"/>
      <w:u w:val="single"/>
    </w:rPr>
  </w:style>
  <w:style w:type="table" w:styleId="TableGrid">
    <w:name w:val="Table Grid"/>
    <w:aliases w:val="ECC table"/>
    <w:basedOn w:val="TableNormal"/>
    <w:uiPriority w:val="39"/>
    <w:rsid w:val="00C30D5F"/>
    <w:pPr>
      <w:spacing w:after="0" w:line="240" w:lineRule="auto"/>
    </w:pPr>
    <w:rPr>
      <w:sz w:val="24"/>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E7E6E6" w:themeColor="background2"/>
          <w:right w:val="nil"/>
          <w:insideH w:val="single" w:sz="4" w:space="0" w:color="E7E6E6" w:themeColor="background2"/>
          <w:insideV w:val="single" w:sz="4" w:space="0" w:color="E7E6E6" w:themeColor="background2"/>
          <w:tl2br w:val="nil"/>
          <w:tr2bl w:val="nil"/>
        </w:tcBorders>
        <w:shd w:val="clear" w:color="auto" w:fill="717171"/>
      </w:tcPr>
    </w:tblStylePr>
  </w:style>
  <w:style w:type="paragraph" w:customStyle="1" w:styleId="Tablecolumnheading">
    <w:name w:val="Table column heading"/>
    <w:basedOn w:val="Normal"/>
    <w:qFormat/>
    <w:rsid w:val="00C30D5F"/>
    <w:pPr>
      <w:spacing w:after="0" w:line="240" w:lineRule="auto"/>
    </w:pPr>
    <w:rPr>
      <w:rFonts w:ascii="Arial" w:hAnsi="Arial"/>
      <w:color w:val="E7E6E6" w:themeColor="background2"/>
    </w:rPr>
  </w:style>
  <w:style w:type="paragraph" w:styleId="Caption">
    <w:name w:val="caption"/>
    <w:basedOn w:val="Normal"/>
    <w:next w:val="Normal"/>
    <w:uiPriority w:val="35"/>
    <w:unhideWhenUsed/>
    <w:qFormat/>
    <w:rsid w:val="00C30D5F"/>
    <w:pPr>
      <w:spacing w:before="113" w:line="312" w:lineRule="atLeast"/>
    </w:pPr>
    <w:rPr>
      <w:iCs/>
      <w:color w:val="4C4C4C"/>
      <w:sz w:val="26"/>
      <w:szCs w:val="18"/>
    </w:rPr>
  </w:style>
  <w:style w:type="paragraph" w:styleId="Quote">
    <w:name w:val="Quote"/>
    <w:basedOn w:val="Normal"/>
    <w:next w:val="Normal"/>
    <w:link w:val="QuoteChar"/>
    <w:uiPriority w:val="29"/>
    <w:qFormat/>
    <w:rsid w:val="00C30D5F"/>
    <w:pPr>
      <w:ind w:left="397"/>
    </w:pPr>
    <w:rPr>
      <w:iCs/>
      <w:color w:val="44546A" w:themeColor="text2"/>
    </w:rPr>
  </w:style>
  <w:style w:type="character" w:customStyle="1" w:styleId="QuoteChar">
    <w:name w:val="Quote Char"/>
    <w:basedOn w:val="DefaultParagraphFont"/>
    <w:link w:val="Quote"/>
    <w:uiPriority w:val="29"/>
    <w:rsid w:val="00C30D5F"/>
    <w:rPr>
      <w:iCs/>
      <w:color w:val="44546A" w:themeColor="text2"/>
      <w:sz w:val="24"/>
    </w:rPr>
  </w:style>
  <w:style w:type="paragraph" w:customStyle="1" w:styleId="Normalbeforebullets">
    <w:name w:val="Normal before bullets"/>
    <w:basedOn w:val="Normal"/>
    <w:qFormat/>
    <w:rsid w:val="00C30D5F"/>
    <w:pPr>
      <w:spacing w:after="113"/>
    </w:pPr>
  </w:style>
  <w:style w:type="paragraph" w:styleId="ListParagraph">
    <w:name w:val="List Paragraph"/>
    <w:basedOn w:val="Normal"/>
    <w:uiPriority w:val="34"/>
    <w:qFormat/>
    <w:rsid w:val="00C30D5F"/>
    <w:pPr>
      <w:numPr>
        <w:ilvl w:val="1"/>
        <w:numId w:val="3"/>
      </w:numPr>
      <w:spacing w:after="113"/>
    </w:pPr>
  </w:style>
  <w:style w:type="character" w:styleId="Emphasis">
    <w:name w:val="Emphasis"/>
    <w:basedOn w:val="DefaultParagraphFont"/>
    <w:uiPriority w:val="20"/>
    <w:qFormat/>
    <w:rsid w:val="00C30D5F"/>
    <w:rPr>
      <w:b/>
      <w:i w:val="0"/>
      <w:iCs/>
    </w:rPr>
  </w:style>
  <w:style w:type="paragraph" w:customStyle="1" w:styleId="Tabletext">
    <w:name w:val="Table text"/>
    <w:basedOn w:val="Normal"/>
    <w:qFormat/>
    <w:rsid w:val="00C30D5F"/>
    <w:pPr>
      <w:spacing w:after="0" w:line="240" w:lineRule="auto"/>
    </w:pPr>
  </w:style>
  <w:style w:type="character" w:customStyle="1" w:styleId="RedBold">
    <w:name w:val="Red + Bold"/>
    <w:basedOn w:val="DefaultParagraphFont"/>
    <w:uiPriority w:val="1"/>
    <w:qFormat/>
    <w:rsid w:val="00C30D5F"/>
    <w:rPr>
      <w:b/>
      <w:color w:val="4472C4" w:themeColor="accent1"/>
    </w:rPr>
  </w:style>
  <w:style w:type="paragraph" w:customStyle="1" w:styleId="Coverimageplaceholder">
    <w:name w:val="Cover image placeholder"/>
    <w:qFormat/>
    <w:rsid w:val="00C30D5F"/>
    <w:pPr>
      <w:widowControl w:val="0"/>
      <w:spacing w:after="0" w:line="240" w:lineRule="auto"/>
    </w:pPr>
    <w:rPr>
      <w:rFonts w:asciiTheme="majorHAnsi" w:eastAsiaTheme="majorEastAsia" w:hAnsiTheme="majorHAnsi" w:cstheme="majorBidi"/>
      <w:color w:val="000000" w:themeColor="text1"/>
      <w:sz w:val="10"/>
      <w:szCs w:val="32"/>
    </w:rPr>
  </w:style>
  <w:style w:type="paragraph" w:styleId="ListBullet">
    <w:name w:val="List Bullet"/>
    <w:basedOn w:val="Normal"/>
    <w:uiPriority w:val="99"/>
    <w:unhideWhenUsed/>
    <w:rsid w:val="00C30D5F"/>
    <w:pPr>
      <w:numPr>
        <w:numId w:val="1"/>
      </w:numPr>
      <w:spacing w:after="113"/>
      <w:ind w:left="284" w:hanging="284"/>
    </w:pPr>
  </w:style>
  <w:style w:type="paragraph" w:styleId="ListNumber">
    <w:name w:val="List Number"/>
    <w:basedOn w:val="Normal"/>
    <w:uiPriority w:val="99"/>
    <w:unhideWhenUsed/>
    <w:rsid w:val="00C30D5F"/>
    <w:pPr>
      <w:numPr>
        <w:numId w:val="2"/>
      </w:numPr>
      <w:spacing w:after="113"/>
    </w:pPr>
  </w:style>
  <w:style w:type="paragraph" w:customStyle="1" w:styleId="ListParagraphLevel1">
    <w:name w:val="List Paragraph Level 1"/>
    <w:basedOn w:val="Normal"/>
    <w:link w:val="ListParagraphLevel1Char"/>
    <w:qFormat/>
    <w:rsid w:val="00C30D5F"/>
    <w:pPr>
      <w:numPr>
        <w:numId w:val="3"/>
      </w:numPr>
      <w:spacing w:after="113"/>
    </w:pPr>
    <w:rPr>
      <w:b/>
      <w:bCs/>
    </w:rPr>
  </w:style>
  <w:style w:type="character" w:customStyle="1" w:styleId="ListParagraphLevel1Char">
    <w:name w:val="List Paragraph Level 1 Char"/>
    <w:basedOn w:val="DefaultParagraphFont"/>
    <w:link w:val="ListParagraphLevel1"/>
    <w:rsid w:val="00C30D5F"/>
    <w:rPr>
      <w:b/>
      <w:bCs/>
      <w:color w:val="000000" w:themeColor="text1"/>
      <w:sz w:val="24"/>
    </w:rPr>
  </w:style>
  <w:style w:type="paragraph" w:customStyle="1" w:styleId="Logoplaceholder">
    <w:name w:val="Logo placeholder"/>
    <w:basedOn w:val="Normal"/>
    <w:qFormat/>
    <w:rsid w:val="00C30D5F"/>
    <w:pPr>
      <w:spacing w:before="1560" w:after="0" w:line="240" w:lineRule="auto"/>
      <w:jc w:val="right"/>
    </w:pPr>
    <w:rPr>
      <w:noProof/>
    </w:rPr>
  </w:style>
  <w:style w:type="numbering" w:customStyle="1" w:styleId="MultilevelLists">
    <w:name w:val="Multilevel Lists"/>
    <w:uiPriority w:val="99"/>
    <w:rsid w:val="00C30D5F"/>
    <w:pPr>
      <w:numPr>
        <w:numId w:val="3"/>
      </w:numPr>
    </w:pPr>
  </w:style>
  <w:style w:type="paragraph" w:customStyle="1" w:styleId="ContentsHeading">
    <w:name w:val="Contents Heading"/>
    <w:basedOn w:val="Heading2"/>
    <w:qFormat/>
    <w:rsid w:val="00C30D5F"/>
  </w:style>
  <w:style w:type="paragraph" w:customStyle="1" w:styleId="Textinbluebox">
    <w:name w:val="Text in blue box"/>
    <w:basedOn w:val="Normal"/>
    <w:qFormat/>
    <w:rsid w:val="00C30D5F"/>
    <w:pPr>
      <w:spacing w:after="80"/>
    </w:pPr>
    <w:rPr>
      <w:noProof/>
      <w:color w:val="E7E6E6" w:themeColor="background2"/>
    </w:rPr>
  </w:style>
  <w:style w:type="character" w:styleId="UnresolvedMention">
    <w:name w:val="Unresolved Mention"/>
    <w:basedOn w:val="DefaultParagraphFont"/>
    <w:uiPriority w:val="99"/>
    <w:semiHidden/>
    <w:unhideWhenUsed/>
    <w:rsid w:val="00BA5D60"/>
    <w:rPr>
      <w:color w:val="605E5C"/>
      <w:shd w:val="clear" w:color="auto" w:fill="E1DFDD"/>
    </w:rPr>
  </w:style>
  <w:style w:type="paragraph" w:styleId="NoSpacing">
    <w:name w:val="No Spacing"/>
    <w:uiPriority w:val="1"/>
    <w:qFormat/>
    <w:rsid w:val="000E2B4C"/>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507192">
      <w:bodyDiv w:val="1"/>
      <w:marLeft w:val="0"/>
      <w:marRight w:val="0"/>
      <w:marTop w:val="0"/>
      <w:marBottom w:val="0"/>
      <w:divBdr>
        <w:top w:val="none" w:sz="0" w:space="0" w:color="auto"/>
        <w:left w:val="none" w:sz="0" w:space="0" w:color="auto"/>
        <w:bottom w:val="none" w:sz="0" w:space="0" w:color="auto"/>
        <w:right w:val="none" w:sz="0" w:space="0" w:color="auto"/>
      </w:divBdr>
    </w:div>
    <w:div w:id="350111533">
      <w:bodyDiv w:val="1"/>
      <w:marLeft w:val="0"/>
      <w:marRight w:val="0"/>
      <w:marTop w:val="0"/>
      <w:marBottom w:val="0"/>
      <w:divBdr>
        <w:top w:val="none" w:sz="0" w:space="0" w:color="auto"/>
        <w:left w:val="none" w:sz="0" w:space="0" w:color="auto"/>
        <w:bottom w:val="none" w:sz="0" w:space="0" w:color="auto"/>
        <w:right w:val="none" w:sz="0" w:space="0" w:color="auto"/>
      </w:divBdr>
      <w:divsChild>
        <w:div w:id="1837304673">
          <w:marLeft w:val="374"/>
          <w:marRight w:val="0"/>
          <w:marTop w:val="200"/>
          <w:marBottom w:val="0"/>
          <w:divBdr>
            <w:top w:val="none" w:sz="0" w:space="0" w:color="auto"/>
            <w:left w:val="none" w:sz="0" w:space="0" w:color="auto"/>
            <w:bottom w:val="none" w:sz="0" w:space="0" w:color="auto"/>
            <w:right w:val="none" w:sz="0" w:space="0" w:color="auto"/>
          </w:divBdr>
        </w:div>
        <w:div w:id="2006319567">
          <w:marLeft w:val="374"/>
          <w:marRight w:val="0"/>
          <w:marTop w:val="200"/>
          <w:marBottom w:val="0"/>
          <w:divBdr>
            <w:top w:val="none" w:sz="0" w:space="0" w:color="auto"/>
            <w:left w:val="none" w:sz="0" w:space="0" w:color="auto"/>
            <w:bottom w:val="none" w:sz="0" w:space="0" w:color="auto"/>
            <w:right w:val="none" w:sz="0" w:space="0" w:color="auto"/>
          </w:divBdr>
        </w:div>
        <w:div w:id="836193763">
          <w:marLeft w:val="374"/>
          <w:marRight w:val="0"/>
          <w:marTop w:val="200"/>
          <w:marBottom w:val="0"/>
          <w:divBdr>
            <w:top w:val="none" w:sz="0" w:space="0" w:color="auto"/>
            <w:left w:val="none" w:sz="0" w:space="0" w:color="auto"/>
            <w:bottom w:val="none" w:sz="0" w:space="0" w:color="auto"/>
            <w:right w:val="none" w:sz="0" w:space="0" w:color="auto"/>
          </w:divBdr>
        </w:div>
      </w:divsChild>
    </w:div>
    <w:div w:id="579098016">
      <w:bodyDiv w:val="1"/>
      <w:marLeft w:val="0"/>
      <w:marRight w:val="0"/>
      <w:marTop w:val="0"/>
      <w:marBottom w:val="0"/>
      <w:divBdr>
        <w:top w:val="none" w:sz="0" w:space="0" w:color="auto"/>
        <w:left w:val="none" w:sz="0" w:space="0" w:color="auto"/>
        <w:bottom w:val="none" w:sz="0" w:space="0" w:color="auto"/>
        <w:right w:val="none" w:sz="0" w:space="0" w:color="auto"/>
      </w:divBdr>
    </w:div>
    <w:div w:id="1042438302">
      <w:bodyDiv w:val="1"/>
      <w:marLeft w:val="0"/>
      <w:marRight w:val="0"/>
      <w:marTop w:val="0"/>
      <w:marBottom w:val="0"/>
      <w:divBdr>
        <w:top w:val="none" w:sz="0" w:space="0" w:color="auto"/>
        <w:left w:val="none" w:sz="0" w:space="0" w:color="auto"/>
        <w:bottom w:val="none" w:sz="0" w:space="0" w:color="auto"/>
        <w:right w:val="none" w:sz="0" w:space="0" w:color="auto"/>
      </w:divBdr>
      <w:divsChild>
        <w:div w:id="1220169573">
          <w:marLeft w:val="374"/>
          <w:marRight w:val="0"/>
          <w:marTop w:val="200"/>
          <w:marBottom w:val="0"/>
          <w:divBdr>
            <w:top w:val="none" w:sz="0" w:space="0" w:color="auto"/>
            <w:left w:val="none" w:sz="0" w:space="0" w:color="auto"/>
            <w:bottom w:val="none" w:sz="0" w:space="0" w:color="auto"/>
            <w:right w:val="none" w:sz="0" w:space="0" w:color="auto"/>
          </w:divBdr>
        </w:div>
        <w:div w:id="564875451">
          <w:marLeft w:val="374"/>
          <w:marRight w:val="0"/>
          <w:marTop w:val="120"/>
          <w:marBottom w:val="0"/>
          <w:divBdr>
            <w:top w:val="none" w:sz="0" w:space="0" w:color="auto"/>
            <w:left w:val="none" w:sz="0" w:space="0" w:color="auto"/>
            <w:bottom w:val="none" w:sz="0" w:space="0" w:color="auto"/>
            <w:right w:val="none" w:sz="0" w:space="0" w:color="auto"/>
          </w:divBdr>
        </w:div>
      </w:divsChild>
    </w:div>
    <w:div w:id="1266232968">
      <w:bodyDiv w:val="1"/>
      <w:marLeft w:val="0"/>
      <w:marRight w:val="0"/>
      <w:marTop w:val="0"/>
      <w:marBottom w:val="0"/>
      <w:divBdr>
        <w:top w:val="none" w:sz="0" w:space="0" w:color="auto"/>
        <w:left w:val="none" w:sz="0" w:space="0" w:color="auto"/>
        <w:bottom w:val="none" w:sz="0" w:space="0" w:color="auto"/>
        <w:right w:val="none" w:sz="0" w:space="0" w:color="auto"/>
      </w:divBdr>
    </w:div>
    <w:div w:id="1741293373">
      <w:bodyDiv w:val="1"/>
      <w:marLeft w:val="0"/>
      <w:marRight w:val="0"/>
      <w:marTop w:val="0"/>
      <w:marBottom w:val="0"/>
      <w:divBdr>
        <w:top w:val="none" w:sz="0" w:space="0" w:color="auto"/>
        <w:left w:val="none" w:sz="0" w:space="0" w:color="auto"/>
        <w:bottom w:val="none" w:sz="0" w:space="0" w:color="auto"/>
        <w:right w:val="none" w:sz="0" w:space="0" w:color="auto"/>
      </w:divBdr>
      <w:divsChild>
        <w:div w:id="1356224113">
          <w:marLeft w:val="374"/>
          <w:marRight w:val="0"/>
          <w:marTop w:val="120"/>
          <w:marBottom w:val="0"/>
          <w:divBdr>
            <w:top w:val="none" w:sz="0" w:space="0" w:color="auto"/>
            <w:left w:val="none" w:sz="0" w:space="0" w:color="auto"/>
            <w:bottom w:val="none" w:sz="0" w:space="0" w:color="auto"/>
            <w:right w:val="none" w:sz="0" w:space="0" w:color="auto"/>
          </w:divBdr>
        </w:div>
        <w:div w:id="1802186384">
          <w:marLeft w:val="374"/>
          <w:marRight w:val="0"/>
          <w:marTop w:val="120"/>
          <w:marBottom w:val="0"/>
          <w:divBdr>
            <w:top w:val="none" w:sz="0" w:space="0" w:color="auto"/>
            <w:left w:val="none" w:sz="0" w:space="0" w:color="auto"/>
            <w:bottom w:val="none" w:sz="0" w:space="0" w:color="auto"/>
            <w:right w:val="none" w:sz="0" w:space="0" w:color="auto"/>
          </w:divBdr>
        </w:div>
      </w:divsChild>
    </w:div>
    <w:div w:id="1916160596">
      <w:bodyDiv w:val="1"/>
      <w:marLeft w:val="0"/>
      <w:marRight w:val="0"/>
      <w:marTop w:val="0"/>
      <w:marBottom w:val="0"/>
      <w:divBdr>
        <w:top w:val="none" w:sz="0" w:space="0" w:color="auto"/>
        <w:left w:val="none" w:sz="0" w:space="0" w:color="auto"/>
        <w:bottom w:val="none" w:sz="0" w:space="0" w:color="auto"/>
        <w:right w:val="none" w:sz="0" w:space="0" w:color="auto"/>
      </w:divBdr>
    </w:div>
    <w:div w:id="1946382187">
      <w:bodyDiv w:val="1"/>
      <w:marLeft w:val="0"/>
      <w:marRight w:val="0"/>
      <w:marTop w:val="0"/>
      <w:marBottom w:val="0"/>
      <w:divBdr>
        <w:top w:val="none" w:sz="0" w:space="0" w:color="auto"/>
        <w:left w:val="none" w:sz="0" w:space="0" w:color="auto"/>
        <w:bottom w:val="none" w:sz="0" w:space="0" w:color="auto"/>
        <w:right w:val="none" w:sz="0" w:space="0" w:color="auto"/>
      </w:divBdr>
    </w:div>
    <w:div w:id="2039162365">
      <w:bodyDiv w:val="1"/>
      <w:marLeft w:val="0"/>
      <w:marRight w:val="0"/>
      <w:marTop w:val="0"/>
      <w:marBottom w:val="0"/>
      <w:divBdr>
        <w:top w:val="none" w:sz="0" w:space="0" w:color="auto"/>
        <w:left w:val="none" w:sz="0" w:space="0" w:color="auto"/>
        <w:bottom w:val="none" w:sz="0" w:space="0" w:color="auto"/>
        <w:right w:val="none" w:sz="0" w:space="0" w:color="auto"/>
      </w:divBdr>
      <w:divsChild>
        <w:div w:id="1930036321">
          <w:marLeft w:val="3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Ho-Everiste@essex.gov.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1267-B398-4B59-B7B9-C94A93DA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Ho-Everiste - Researcher</dc:creator>
  <cp:keywords/>
  <dc:description/>
  <cp:lastModifiedBy>Le Ho-Everiste - Researcher</cp:lastModifiedBy>
  <cp:revision>197</cp:revision>
  <dcterms:created xsi:type="dcterms:W3CDTF">2021-03-03T09:58:00Z</dcterms:created>
  <dcterms:modified xsi:type="dcterms:W3CDTF">2021-03-03T14:17:00Z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2021-03-03T09:58:57Z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d2237597-05ba-4864-b0d2-0000f0d4cabd</vt:lpwstr>
  </property>
  <property fmtid="{D5CDD505-2E9C-101B-9397-08002B2CF9AE}" pid="8" name="MSIP_Label_39d8be9e-c8d9-4b9c-bd40-2c27cc7ea2e6_ContentBits">
    <vt:lpwstr>0</vt:lpwstr>
  </property>
</Properties>
</file>